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  <Override PartName="/word/media/rId14.png" ContentType="image/png"/>
  <Override PartName="/word/media/rId17.png" ContentType="image/png"/>
  <Override PartName="/word/media/rId21.png" ContentType="image/png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TØ 22 – Eksamensopgaver</w:t>
      </w:r>
    </w:p>
    <w:p>
      <w:pPr>
        <w:pStyle w:val="FirstParagraph"/>
      </w:pPr>
      <w:r>
        <w:t xml:space="preserve">Dette er eksamensættet fra</w:t>
      </w:r>
      <w:r>
        <w:t xml:space="preserve"> </w:t>
      </w:r>
      <w:r>
        <w:rPr>
          <w:b/>
          <w:bCs/>
        </w:rPr>
        <w:t xml:space="preserve">BMSF 2023 reeksamen (maj 2024).</w:t>
      </w:r>
    </w:p>
    <w:bookmarkStart w:id="9" w:name="opgave-1"/>
    <w:p>
      <w:pPr>
        <w:pStyle w:val="Heading2"/>
      </w:pPr>
      <w:r>
        <w:t xml:space="preserve">Opgave 1</w:t>
      </w:r>
    </w:p>
    <w:p>
      <w:pPr>
        <w:pStyle w:val="FirstParagraph"/>
      </w:pPr>
      <w:r>
        <w:rPr>
          <w:b/>
          <w:bCs/>
        </w:rPr>
        <w:t xml:space="preserve">Spørgsmål 1.</w:t>
      </w:r>
      <w:r>
        <w:t xml:space="preserve"> </w:t>
      </w:r>
      <w:r>
        <w:t xml:space="preserve">Beskriv kort funktionen af hver af de tre, centrale aminosyrerester i serinproteasens katalytiske triade under kløvning af en peptidbinding.</w:t>
      </w:r>
    </w:p>
    <w:p>
      <w:pPr>
        <w:pStyle w:val="BodyText"/>
      </w:pPr>
      <w:r>
        <w:t xml:space="preserve">Svar: Serin aktiveres af histidine, der fungerer som en generel base ved at abstrahere -OH protonen fra Ser, under dannelse af en alkoxidion. Histidins baseevne forbedres af den nærliggende Asp, der forøger pKa. Serin foretager det nukleofile angreb på peptidbindingens carbonylcarbon.</w:t>
      </w:r>
    </w:p>
    <w:p>
      <w:pPr>
        <w:pStyle w:val="BodyText"/>
      </w:pPr>
      <w:r>
        <w:t xml:space="preserve">Et kromogent substrat med ekstinktionskoefficient, ε</w:t>
      </w:r>
      <w:r>
        <w:rPr>
          <w:vertAlign w:val="subscript"/>
        </w:rPr>
        <w:t xml:space="preserve">460</w:t>
      </w:r>
      <w:r>
        <w:t xml:space="preserve"> </w:t>
      </w:r>
      <w:r>
        <w:t xml:space="preserve">= 67.000 M</w:t>
      </w:r>
      <w:r>
        <w:rPr>
          <w:vertAlign w:val="superscript"/>
        </w:rPr>
        <w:t xml:space="preserve">-1</w:t>
      </w:r>
      <w:r>
        <w:t xml:space="preserve">cm</w:t>
      </w:r>
      <w:r>
        <w:rPr>
          <w:vertAlign w:val="superscript"/>
        </w:rPr>
        <w:t xml:space="preserve">-1</w:t>
      </w:r>
      <w:r>
        <w:t xml:space="preserve"> </w:t>
      </w:r>
      <w:r>
        <w:t xml:space="preserve">benyttes i et forsøg til at måle aktiviteten af en oprenset serinprotease. Substratet absorberer ikke ved den benyttede bølgelængde. Det vides desuden, at enzymet følger Michaelis-Menten-kinetik med k</w:t>
      </w:r>
      <w:r>
        <w:rPr>
          <w:vertAlign w:val="subscript"/>
        </w:rPr>
        <w:t xml:space="preserve">cat</w:t>
      </w:r>
      <w:r>
        <w:t xml:space="preserve"> </w:t>
      </w:r>
      <w:r>
        <w:t xml:space="preserve">= 50 s</w:t>
      </w:r>
      <w:r>
        <w:rPr>
          <w:vertAlign w:val="superscript"/>
        </w:rPr>
        <w:t xml:space="preserve">-1</w:t>
      </w:r>
      <w:r>
        <w:t xml:space="preserve"> </w:t>
      </w:r>
      <w:r>
        <w:t xml:space="preserve">og K</w:t>
      </w:r>
      <w:r>
        <w:rPr>
          <w:vertAlign w:val="subscript"/>
        </w:rPr>
        <w:t xml:space="preserve">M</w:t>
      </w:r>
      <w:r>
        <w:t xml:space="preserve"> </w:t>
      </w:r>
      <w:r>
        <w:t xml:space="preserve">= 41 µM.</w:t>
      </w:r>
    </w:p>
    <w:p>
      <w:pPr>
        <w:pStyle w:val="BodyText"/>
      </w:pPr>
      <w:r>
        <w:rPr>
          <w:b/>
          <w:bCs/>
        </w:rPr>
        <w:t xml:space="preserve">Spørgsmål 2.</w:t>
      </w:r>
      <w:r>
        <w:t xml:space="preserve"> </w:t>
      </w:r>
      <w:r>
        <w:t xml:space="preserve">Til forsøget startes en reaktion med 1 nM enzym og 1 mM substrat. Hvor mange sekunder vil det tage for substratkoncentrationen at falde til 95% af startkoncentrationen? For beregningen kan reaktionshastigheden antages at være uændret.</w:t>
      </w:r>
    </w:p>
    <w:p>
      <w:pPr>
        <w:pStyle w:val="BodyText"/>
      </w:pPr>
      <w:r>
        <w:t xml:space="preserve">Svar: Forsøget udføres ved mættende betingelser da [substrat]&gt;&gt;K</w:t>
      </w:r>
      <w:r>
        <w:rPr>
          <w:vertAlign w:val="subscript"/>
        </w:rPr>
        <w:t xml:space="preserve">M</w:t>
      </w:r>
      <w:r>
        <w:t xml:space="preserve">. Derfor forløber reaktionen ved Vmax = kcat*[enzym] = 50 s-1 * 1 nM = 50 nM/s. Vi antager at reaktionshastigheden er konstant indtil [substrat]= 0.95 mM, dvs. at der er forbrugt 0.05 mM substrat, og reaktion vil derfor være konstant i: t = 0.05*10</w:t>
      </w:r>
      <w:r>
        <w:rPr>
          <w:vertAlign w:val="superscript"/>
        </w:rPr>
        <w:t xml:space="preserve">-3</w:t>
      </w:r>
      <w:r>
        <w:t xml:space="preserve"> </w:t>
      </w:r>
      <w:r>
        <w:t xml:space="preserve">M / 50*10</w:t>
      </w:r>
      <w:r>
        <w:rPr>
          <w:vertAlign w:val="superscript"/>
        </w:rPr>
        <w:t xml:space="preserve">-9</w:t>
      </w:r>
      <w:r>
        <w:t xml:space="preserve"> </w:t>
      </w:r>
      <w:r>
        <w:t xml:space="preserve">M/s = 1000 s</w:t>
      </w:r>
    </w:p>
    <w:p>
      <w:pPr>
        <w:pStyle w:val="BodyText"/>
      </w:pPr>
      <w:r>
        <w:t xml:space="preserve">Absorbansen måles med et spektrofotometer med en lysvej på 1 cm, der kan måle præcise absorbanser fra 0.05 til 1.5.</w:t>
      </w:r>
    </w:p>
    <w:p>
      <w:pPr>
        <w:pStyle w:val="BodyText"/>
      </w:pPr>
      <w:r>
        <w:rPr>
          <w:b/>
          <w:bCs/>
        </w:rPr>
        <w:t xml:space="preserve">Spørgsmål 3.</w:t>
      </w:r>
      <w:r>
        <w:t xml:space="preserve"> </w:t>
      </w:r>
      <w:r>
        <w:t xml:space="preserve">Hvilken absorbans vil man måle når koncentrationen er faldet til 95% af den originale værdi? Bliver lineariteten i stigningen over tid af den målte absorbans først begrænset af manglende substrat eller spektrofotometeret?</w:t>
      </w:r>
    </w:p>
    <w:p>
      <w:pPr>
        <w:pStyle w:val="BodyText"/>
      </w:pPr>
      <w:r>
        <w:t xml:space="preserve">Svar: Absorbansen af 0.05 mM produkt: A = 67000 M</w:t>
      </w:r>
      <w:r>
        <w:rPr>
          <w:vertAlign w:val="superscript"/>
        </w:rPr>
        <w:t xml:space="preserve">-1</w:t>
      </w:r>
      <w:r>
        <w:t xml:space="preserve">cm</w:t>
      </w:r>
      <w:r>
        <w:rPr>
          <w:vertAlign w:val="superscript"/>
        </w:rPr>
        <w:t xml:space="preserve">-1</w:t>
      </w:r>
      <w:r>
        <w:t xml:space="preserve"> </w:t>
      </w:r>
      <w:r>
        <w:t xml:space="preserve">* 1 cm * 0.05*10</w:t>
      </w:r>
      <w:r>
        <w:rPr>
          <w:vertAlign w:val="superscript"/>
        </w:rPr>
        <w:t xml:space="preserve">-3</w:t>
      </w:r>
      <w:r>
        <w:t xml:space="preserve"> </w:t>
      </w:r>
      <w:r>
        <w:t xml:space="preserve">M = 3.35. Vi vil altså forvente at lineariteten først begrænses af spektrofotometeret.</w:t>
      </w:r>
    </w:p>
    <w:p>
      <w:pPr>
        <w:pStyle w:val="BodyText"/>
      </w:pPr>
      <w:r>
        <w:t xml:space="preserve">Efterfølgende oprensede man en muteret udgave af proteasen fra en patient og målte dannelsen af produkt fra 1 nM enzym ved forskellige substratkoncentrationer. De eksperimentelle data kan findes i tabellen nedenunder.</w:t>
      </w:r>
    </w:p>
    <w:tbl>
      <w:tblPr>
        <w:tblStyle w:val="Table"/>
        <w:tblW w:type="pct" w:w="1875"/>
        <w:tblLayout w:type="fixed"/>
        <w:tblLook w:firstRow="1" w:lastRow="0" w:firstColumn="0" w:lastColumn="0" w:noHBand="0" w:noVBand="0" w:val="0020"/>
      </w:tblPr>
      <w:tblGrid>
        <w:gridCol w:w="1430"/>
        <w:gridCol w:w="154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[S] (mM)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v</w:t>
            </w:r>
            <w:r>
              <w:rPr>
                <w:vertAlign w:val="subscript"/>
              </w:rPr>
              <w:t xml:space="preserve">o</w:t>
            </w:r>
            <w:r>
              <w:t xml:space="preserve"> </w:t>
            </w:r>
            <w:r>
              <w:t xml:space="preserve">(nM/s)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0.025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0.25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13.5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20.6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24.3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30.1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34.7</w:t>
            </w:r>
          </w:p>
        </w:tc>
      </w:tr>
    </w:tbl>
    <w:p>
      <w:pPr>
        <w:pStyle w:val="BodyText"/>
      </w:pPr>
      <w:r>
        <w:rPr>
          <w:b/>
          <w:bCs/>
        </w:rPr>
        <w:t xml:space="preserve">Spørgsmål 4.</w:t>
      </w:r>
      <w:r>
        <w:t xml:space="preserve"> </w:t>
      </w:r>
      <w:r>
        <w:t xml:space="preserve">Bestem K</w:t>
      </w:r>
      <w:r>
        <w:rPr>
          <w:vertAlign w:val="subscript"/>
        </w:rPr>
        <w:t xml:space="preserve">M</w:t>
      </w:r>
      <w:r>
        <w:t xml:space="preserve"> </w:t>
      </w:r>
      <w:r>
        <w:t xml:space="preserve">og k</w:t>
      </w:r>
      <w:r>
        <w:rPr>
          <w:vertAlign w:val="subscript"/>
        </w:rPr>
        <w:t xml:space="preserve">cat</w:t>
      </w:r>
      <w:r>
        <w:t xml:space="preserve"> </w:t>
      </w:r>
      <w:r>
        <w:t xml:space="preserve">for mutanten. Kommenter forskellene mellem patientens enzym og vildtype enzymet.</w:t>
      </w:r>
    </w:p>
    <w:p>
      <w:pPr>
        <w:pStyle w:val="BodyText"/>
      </w:pPr>
      <w:r>
        <w:t xml:space="preserve">Svar: K</w:t>
      </w:r>
      <w:r>
        <w:rPr>
          <w:vertAlign w:val="subscript"/>
        </w:rPr>
        <w:t xml:space="preserve">M</w:t>
      </w:r>
      <w:r>
        <w:t xml:space="preserve"> </w:t>
      </w:r>
      <w:r>
        <w:t xml:space="preserve">= 583 µM, k</w:t>
      </w:r>
      <w:r>
        <w:rPr>
          <w:vertAlign w:val="subscript"/>
        </w:rPr>
        <w:t xml:space="preserve">cat</w:t>
      </w:r>
      <w:r>
        <w:t xml:space="preserve"> </w:t>
      </w:r>
      <w:r>
        <w:t xml:space="preserve">= 27.9 s</w:t>
      </w:r>
      <w:r>
        <w:rPr>
          <w:vertAlign w:val="superscript"/>
        </w:rPr>
        <w:t xml:space="preserve">-1</w:t>
      </w:r>
      <w:r>
        <w:t xml:space="preserve"> </w:t>
      </w:r>
      <w:r>
        <w:t xml:space="preserve">(se vedhæftede svar i Excel). Patientens enzym har primært lavere affinitet for substratet (K</w:t>
      </w:r>
      <w:r>
        <w:rPr>
          <w:vertAlign w:val="subscript"/>
        </w:rPr>
        <w:t xml:space="preserve">M</w:t>
      </w:r>
      <w:r>
        <w:t xml:space="preserve"> </w:t>
      </w:r>
      <w:r>
        <w:t xml:space="preserve">er øget &gt; 10 gange) mens den katalytiske aktivitet</w:t>
      </w:r>
      <w:r>
        <w:t xml:space="preserve"> </w:t>
      </w:r>
      <w:r>
        <w:rPr>
          <w:i/>
          <w:iCs/>
        </w:rPr>
        <w:t xml:space="preserve">k</w:t>
      </w:r>
      <w:r>
        <w:rPr>
          <w:vertAlign w:val="subscript"/>
        </w:rPr>
        <w:t xml:space="preserve">cat</w:t>
      </w:r>
      <w:r>
        <w:t xml:space="preserve"> </w:t>
      </w:r>
      <w:r>
        <w:t xml:space="preserve">er kun faldet ca. 2 gange.</w:t>
      </w:r>
    </w:p>
    <w:bookmarkEnd w:id="9"/>
    <w:bookmarkStart w:id="13" w:name="opgave-2"/>
    <w:p>
      <w:pPr>
        <w:pStyle w:val="Heading2"/>
      </w:pPr>
      <w:r>
        <w:t xml:space="preserve">Opgave 2</w:t>
      </w:r>
    </w:p>
    <w:p>
      <w:pPr>
        <w:pStyle w:val="FirstParagraph"/>
      </w:pPr>
      <w:r>
        <w:t xml:space="preserve">Nedenfor vises strukturen af Protein X som cartoon, farvet fra blå (N-terminalen) til rød (C-terminalen) i to forskellige orienteringer. Bemærk at flere fleksible loops ikke er vist, da de er uordnede samt at C-terminalen ikke ses i B.</w:t>
      </w:r>
    </w:p>
    <w:p>
      <w:pPr>
        <w:pStyle w:val="BodyText"/>
      </w:pPr>
      <w:r>
        <w:drawing>
          <wp:inline>
            <wp:extent cx="3441065" cy="3072129"/>
            <wp:effectExtent b="0" l="0" r="0" t="0"/>
            <wp:docPr descr="" title="" id="11" name="Picture"/>
            <a:graphic>
              <a:graphicData uri="http://schemas.openxmlformats.org/drawingml/2006/picture">
                <pic:pic>
                  <pic:nvPicPr>
                    <pic:cNvPr descr="media/image117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3072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/>
          <w:bCs/>
        </w:rPr>
        <w:t xml:space="preserve">Spørgsmål 1.</w:t>
      </w:r>
      <w:r>
        <w:t xml:space="preserve"> </w:t>
      </w:r>
      <w:r>
        <w:t xml:space="preserve">Forklar hvordan et domæne er defineret og angiv baseret på farverne antallet og rækkefølgen af strukturelle domæner i Protein X.</w:t>
      </w:r>
    </w:p>
    <w:p>
      <w:pPr>
        <w:pStyle w:val="BodyText"/>
      </w:pPr>
      <w:r>
        <w:t xml:space="preserve">Svar: Et domæne er en uafhængig foldningsenhed og der ses desuden en rumlig adskillelse af de tre domæner. Der er tre domæner. Det første N-terminale domæne er overvejende blåt, det andet centrale domæne er fra turkis til gul, og det sidste C-terminale domæne er fra gult til rødt.</w:t>
      </w:r>
    </w:p>
    <w:p>
      <w:pPr>
        <w:pStyle w:val="BodyText"/>
      </w:pPr>
      <w:r>
        <w:rPr>
          <w:b/>
          <w:bCs/>
        </w:rPr>
        <w:t xml:space="preserve">Spørgsmål 2.</w:t>
      </w:r>
      <w:r>
        <w:t xml:space="preserve"> </w:t>
      </w:r>
      <w:r>
        <w:t xml:space="preserve">Angiv hvilken foldningsklasse de enkelte domæne tilhører. Begrund dit svar.</w:t>
      </w:r>
    </w:p>
    <w:p>
      <w:pPr>
        <w:pStyle w:val="BodyText"/>
      </w:pPr>
      <w:r>
        <w:t xml:space="preserve">Svar: Der er 3 klasser i CATH klassifikation (alpha, beta, alpha-beta), men i SCOP er der 4 (alpha, beta, alpha/beta, alpha+beta). Første og andet domæne er et alpha-beta domæne da de både indeholder alpha helix og beta plader. Det C-terminale domæne indeholder kun beta-plader og tilhører derfor beta-klassen.</w:t>
      </w:r>
    </w:p>
    <w:p>
      <w:pPr>
        <w:pStyle w:val="BodyText"/>
      </w:pPr>
      <w:r>
        <w:t xml:space="preserve">Det vides at Protein X er N-glykosyleret. Samtlige pentapeptid-fragmenter i proteinets sekvens med asparagin i den centrale position er vist nedenfor.</w:t>
      </w:r>
    </w:p>
    <w:p>
      <w:pPr>
        <w:pStyle w:val="SourceCode"/>
      </w:pPr>
      <w:r>
        <w:rPr>
          <w:rStyle w:val="NormalTok"/>
        </w:rPr>
        <w:t xml:space="preserve">1\. PWNLE 8. VINEA</w:t>
      </w:r>
      <w:r>
        <w:br/>
      </w:r>
      <w:r>
        <w:br/>
      </w:r>
      <w:r>
        <w:rPr>
          <w:rStyle w:val="NormalTok"/>
        </w:rPr>
        <w:t xml:space="preserve">2\. FENVP 9. TPNLV</w:t>
      </w:r>
      <w:r>
        <w:br/>
      </w:r>
      <w:r>
        <w:br/>
      </w:r>
      <w:r>
        <w:rPr>
          <w:rStyle w:val="NormalTok"/>
        </w:rPr>
        <w:t xml:space="preserve">3\. VLNCQ 10. AHNAF</w:t>
      </w:r>
      <w:r>
        <w:br/>
      </w:r>
      <w:r>
        <w:br/>
      </w:r>
      <w:r>
        <w:rPr>
          <w:rStyle w:val="NormalTok"/>
        </w:rPr>
        <w:t xml:space="preserve">4\. VLNAA 11. QANCS</w:t>
      </w:r>
      <w:r>
        <w:br/>
      </w:r>
      <w:r>
        <w:br/>
      </w:r>
      <w:r>
        <w:rPr>
          <w:rStyle w:val="NormalTok"/>
        </w:rPr>
        <w:t xml:space="preserve">5\. AGNFR 12. QPNQC</w:t>
      </w:r>
      <w:r>
        <w:br/>
      </w:r>
      <w:r>
        <w:br/>
      </w:r>
      <w:r>
        <w:rPr>
          <w:rStyle w:val="NormalTok"/>
        </w:rPr>
        <w:t xml:space="preserve">6\. ATNAQ 13. VDNTC</w:t>
      </w:r>
      <w:r>
        <w:br/>
      </w:r>
      <w:r>
        <w:br/>
      </w:r>
      <w:r>
        <w:rPr>
          <w:rStyle w:val="NormalTok"/>
        </w:rPr>
        <w:t xml:space="preserve">7\. GTNFG</w:t>
      </w:r>
    </w:p>
    <w:p>
      <w:pPr>
        <w:pStyle w:val="FirstParagraph"/>
      </w:pPr>
      <w:r>
        <w:rPr>
          <w:b/>
          <w:bCs/>
        </w:rPr>
        <w:t xml:space="preserve">Spørgsmål 3.</w:t>
      </w:r>
      <w:r>
        <w:t xml:space="preserve"> </w:t>
      </w:r>
      <w:r>
        <w:t xml:space="preserve">Angiv hvilke(n) asparaginrest(er) der højst sandsynligt er glykosylerede. Begrund dit svar.</w:t>
      </w:r>
    </w:p>
    <w:p>
      <w:pPr>
        <w:pStyle w:val="BodyText"/>
      </w:pPr>
      <w:r>
        <w:t xml:space="preserve">Svar: N-glykosyleringer kan forekomme for sekvenser af typen NX(S/T) hvor X kan være hvilken som helst aminosyre dog ikke prolin. Kun peptid 11 indeholder en sådan sekvens.</w:t>
      </w:r>
    </w:p>
    <w:p>
      <w:pPr>
        <w:pStyle w:val="BodyText"/>
      </w:pPr>
      <w:r>
        <w:t xml:space="preserve">Tunicamycin inhiberer enzymet</w:t>
      </w:r>
      <w:r>
        <w:t xml:space="preserve"> </w:t>
      </w:r>
      <w:r>
        <w:rPr>
          <w:i/>
          <w:iCs/>
        </w:rPr>
        <w:t xml:space="preserve">GlcNAc phosphotransferase (GPT)</w:t>
      </w:r>
      <w:r>
        <w:t xml:space="preserve">, der katalyserer overførsel af N-acetylglucosamine-1-phosphate fra UDP-N-acetylglucosamine til dolichol phosphate. Efter oprensning af Protein X fra en human cellelinje (HuH7) både med og uden tilsætning af tunicamycin, blev de to proteinpræparationer analyseret ved hjælp af massespektrometri:</w:t>
      </w:r>
    </w:p>
    <w:p>
      <w:pPr>
        <w:pStyle w:val="BodyText"/>
      </w:pPr>
      <w:r>
        <w:t xml:space="preserve">med</w:t>
      </w:r>
    </w:p>
    <w:p>
      <w:pPr>
        <w:pStyle w:val="BodyText"/>
      </w:pPr>
      <w:r>
        <w:t xml:space="preserve">tunicamycin</w:t>
      </w:r>
    </w:p>
    <w:p>
      <w:pPr>
        <w:pStyle w:val="BodyText"/>
      </w:pPr>
      <w:r>
        <w:t xml:space="preserve">uden</w:t>
      </w:r>
    </w:p>
    <w:p>
      <w:pPr>
        <w:pStyle w:val="BodyText"/>
      </w:pPr>
      <w:r>
        <w:t xml:space="preserve">tunicamycin</w:t>
      </w:r>
    </w:p>
    <w:p>
      <w:pPr>
        <w:pStyle w:val="BodyText"/>
      </w:pPr>
      <w:r>
        <w:rPr>
          <w:b/>
          <w:bCs/>
        </w:rPr>
        <w:t xml:space="preserve">Spørgsmål 4.</w:t>
      </w:r>
      <w:r>
        <w:t xml:space="preserve"> </w:t>
      </w:r>
      <w:r>
        <w:t xml:space="preserve">Forklar hvorfor tunicamycin påvirker massen af Protein X.</w:t>
      </w:r>
    </w:p>
    <w:p>
      <w:pPr>
        <w:pStyle w:val="BodyText"/>
      </w:pPr>
      <w:r>
        <w:t xml:space="preserve">Svar: Glycosyleret dolichol phosphat fungerer som donor af high-mannose glycosyleringer i ER. Det er således det første trin i glycylerings processen der bliver inhiberet af tunicamycin. Derfor er massen af Protein X mindre end når det udtrykkes sammen med tunicamycin da det ikke er glykosyleret.</w:t>
      </w:r>
    </w:p>
    <w:bookmarkEnd w:id="13"/>
    <w:bookmarkStart w:id="20" w:name="opgave-3"/>
    <w:p>
      <w:pPr>
        <w:pStyle w:val="Heading2"/>
      </w:pPr>
      <w:r>
        <w:t xml:space="preserve">Opgave 3</w:t>
      </w:r>
    </w:p>
    <w:p>
      <w:pPr>
        <w:pStyle w:val="FirstParagraph"/>
      </w:pPr>
      <w:r>
        <w:t xml:space="preserve">Biosyntesen af aminosyren tryptophan varetages af enzymer udtrykt fra den såkaldte</w:t>
      </w:r>
      <w:r>
        <w:t xml:space="preserve"> </w:t>
      </w:r>
      <w:r>
        <w:rPr>
          <w:i/>
          <w:iCs/>
        </w:rPr>
        <w:t xml:space="preserve">trp</w:t>
      </w:r>
      <w:r>
        <w:t xml:space="preserve"> </w:t>
      </w:r>
      <w:r>
        <w:t xml:space="preserve">operon, der koder for 5 polypeptider, der til sammen katalyserer 5 delreaktioner. Der er dog ikke en direkte sammenhæng mellem genprodukter og reaktioner.</w:t>
      </w:r>
    </w:p>
    <w:p>
      <w:pPr>
        <w:pStyle w:val="BodyText"/>
      </w:pPr>
      <w:r>
        <w:rPr>
          <w:b/>
          <w:bCs/>
        </w:rPr>
        <w:t xml:space="preserve">Spørgsmål 1.</w:t>
      </w:r>
      <w:r>
        <w:t xml:space="preserve"> </w:t>
      </w:r>
      <w:r>
        <w:t xml:space="preserve">Giv (med udgangspunkt i</w:t>
      </w:r>
      <w:r>
        <w:t xml:space="preserve"> </w:t>
      </w:r>
      <w:r>
        <w:rPr>
          <w:i/>
          <w:iCs/>
        </w:rPr>
        <w:t xml:space="preserve">trp</w:t>
      </w:r>
      <w:r>
        <w:t xml:space="preserve"> </w:t>
      </w:r>
      <w:r>
        <w:t xml:space="preserve">operon) to eksempler på hvordan sammenhængen mellem antal polypeptider og antal reaktioner kan varieres.</w:t>
      </w:r>
    </w:p>
    <w:p>
      <w:pPr>
        <w:pStyle w:val="BodyText"/>
      </w:pPr>
      <w:r>
        <w:t xml:space="preserve">Svar:</w:t>
      </w:r>
      <w:r>
        <w:t xml:space="preserve"> </w:t>
      </w:r>
      <w:r>
        <w:rPr>
          <w:i/>
          <w:iCs/>
        </w:rPr>
        <w:t xml:space="preserve">trpE</w:t>
      </w:r>
      <w:r>
        <w:t xml:space="preserve"> </w:t>
      </w:r>
      <w:r>
        <w:t xml:space="preserve">og</w:t>
      </w:r>
      <w:r>
        <w:t xml:space="preserve"> </w:t>
      </w:r>
      <w:r>
        <w:rPr>
          <w:i/>
          <w:iCs/>
        </w:rPr>
        <w:t xml:space="preserve">trpD</w:t>
      </w:r>
      <w:r>
        <w:t xml:space="preserve"> </w:t>
      </w:r>
      <w:r>
        <w:t xml:space="preserve">koder hver for en halvdel af én enzym, anthranilate synthetase,</w:t>
      </w:r>
      <w:r>
        <w:t xml:space="preserve"> </w:t>
      </w:r>
      <w:r>
        <w:rPr>
          <w:i/>
          <w:iCs/>
        </w:rPr>
        <w:t xml:space="preserve">trpC</w:t>
      </w:r>
      <w:r>
        <w:t xml:space="preserve"> </w:t>
      </w:r>
      <w:r>
        <w:t xml:space="preserve">koder for ét enzym, der katalyserer to separate reaktioner og endelig koder</w:t>
      </w:r>
      <w:r>
        <w:t xml:space="preserve"> </w:t>
      </w:r>
      <w:r>
        <w:rPr>
          <w:i/>
          <w:iCs/>
        </w:rPr>
        <w:t xml:space="preserve">trpB</w:t>
      </w:r>
      <w:r>
        <w:t xml:space="preserve"> </w:t>
      </w:r>
      <w:r>
        <w:t xml:space="preserve">og</w:t>
      </w:r>
      <w:r>
        <w:t xml:space="preserve"> </w:t>
      </w:r>
      <w:r>
        <w:rPr>
          <w:i/>
          <w:iCs/>
        </w:rPr>
        <w:t xml:space="preserve">trpA</w:t>
      </w:r>
      <w:r>
        <w:t xml:space="preserve"> </w:t>
      </w:r>
      <w:r>
        <w:t xml:space="preserve">også for hver en halvdel af tryptophan synthetase.</w:t>
      </w:r>
    </w:p>
    <w:p>
      <w:pPr>
        <w:pStyle w:val="BodyText"/>
      </w:pPr>
      <w:r>
        <w:rPr>
          <w:i/>
          <w:iCs/>
        </w:rPr>
        <w:t xml:space="preserve">Tryptophan synthase</w:t>
      </w:r>
      <w:r>
        <w:t xml:space="preserve">, der katalyserer den sidste del af processen fra intermediatet</w:t>
      </w:r>
      <w:r>
        <w:t xml:space="preserve"> </w:t>
      </w:r>
      <w:r>
        <w:rPr>
          <w:i/>
          <w:iCs/>
        </w:rPr>
        <w:t xml:space="preserve">indole 3-glycerol phosphate</w:t>
      </w:r>
      <w:r>
        <w:t xml:space="preserve"> </w:t>
      </w:r>
      <w:r>
        <w:t xml:space="preserve">til slutproduktet tryptophan, udviser fænomenet</w:t>
      </w:r>
      <w:r>
        <w:t xml:space="preserve"> </w:t>
      </w:r>
      <w:r>
        <w:rPr>
          <w:i/>
          <w:iCs/>
        </w:rPr>
        <w:t xml:space="preserve">“substrate channeling”</w:t>
      </w:r>
      <w:r>
        <w:t xml:space="preserve">:</w:t>
      </w:r>
    </w:p>
    <w:p>
      <w:pPr>
        <w:pStyle w:val="BodyText"/>
      </w:pPr>
      <w:r>
        <w:drawing>
          <wp:inline>
            <wp:extent cx="3514987" cy="1059974"/>
            <wp:effectExtent b="0" l="0" r="0" t="0"/>
            <wp:docPr descr="" title="" id="15" name="Picture"/>
            <a:graphic>
              <a:graphicData uri="http://schemas.openxmlformats.org/drawingml/2006/picture">
                <pic:pic>
                  <pic:nvPicPr>
                    <pic:cNvPr descr="media/image119.pn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987" cy="10599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/>
          <w:bCs/>
        </w:rPr>
        <w:t xml:space="preserve">Spørgsmål 2.</w:t>
      </w:r>
      <w:r>
        <w:t xml:space="preserve"> </w:t>
      </w:r>
      <w:r>
        <w:t xml:space="preserve">Forklar kort, hvad</w:t>
      </w:r>
      <w:r>
        <w:t xml:space="preserve"> </w:t>
      </w:r>
      <w:r>
        <w:rPr>
          <w:i/>
          <w:iCs/>
        </w:rPr>
        <w:t xml:space="preserve">“substate channeling”</w:t>
      </w:r>
      <w:r>
        <w:t xml:space="preserve"> </w:t>
      </w:r>
      <w:r>
        <w:t xml:space="preserve">dækker over samt hvorfor det er nødvendigt for enzymet i dette tilfælde.</w:t>
      </w:r>
    </w:p>
    <w:p>
      <w:pPr>
        <w:pStyle w:val="BodyText"/>
      </w:pPr>
      <w:r>
        <w:t xml:space="preserve">Svar: Substrate channeling dækker over det fænomen at et mellemprodukt kanaliseres inde i enzymet fra ét aktivt site til det næste. Det kan være nødvendigt hvis mellemproduktet er meget reaktivt eller giftigt for cellen. Endelig kan det være med til at effektivisere processen. I dette tilfælde er indole både meget fedtopløseligt (kan forsvinde til membranen), og reaktivt samt kan interkalere i DNA.</w:t>
      </w:r>
    </w:p>
    <w:p>
      <w:pPr>
        <w:pStyle w:val="BodyText"/>
      </w:pPr>
      <w:r>
        <w:t xml:space="preserve">Nedenfor ses strukturen af tryptophan synthase bundet til en substratet indole 3-glycerol phosphate (grønt).</w:t>
      </w:r>
    </w:p>
    <w:p>
      <w:pPr>
        <w:pStyle w:val="BodyText"/>
      </w:pPr>
      <w:r>
        <w:drawing>
          <wp:inline>
            <wp:extent cx="2799645" cy="1807713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media/image120.pn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645" cy="18077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/>
          <w:bCs/>
        </w:rPr>
        <w:t xml:space="preserve">Spørgsmål 3.</w:t>
      </w:r>
      <w:r>
        <w:t xml:space="preserve"> </w:t>
      </w:r>
      <w:r>
        <w:t xml:space="preserve">Angiv hvor mange domæner, enzymet består af samt hvilken af enzymets to reaktioner, der katalyseres i domænet med substrat bundet. Hvad er produktet af denne reaktion og hvorledes indgår dette i</w:t>
      </w:r>
      <w:r>
        <w:t xml:space="preserve"> </w:t>
      </w:r>
      <w:r>
        <w:t xml:space="preserve">“substrate channeling”</w:t>
      </w:r>
      <w:r>
        <w:t xml:space="preserve">?</w:t>
      </w:r>
    </w:p>
    <w:p>
      <w:pPr>
        <w:pStyle w:val="BodyText"/>
      </w:pPr>
      <w:r>
        <w:t xml:space="preserve">Svar: Der er to domæner i hver af to subunits. Indole 3-glycerol phosphate er udgangsstoffet for de to reaktioner katalyseret af enzymet (jvf. ovenfor), så det må være den første reaktion, der katalyseres i det viste domæne. Produktet er indole, der beskyttes via substrate channeling under transport til det andet domæne.</w:t>
      </w:r>
    </w:p>
    <w:p>
      <w:pPr>
        <w:pStyle w:val="BodyText"/>
      </w:pPr>
      <w:r>
        <w:t xml:space="preserve">Tabellen nedenfor angiver reaktionshastigheder for tryptophan synthase målt i nM/min for tre forskellige koncentrationer af indole 3-glycerol phosphate (IGP) og fem forskellige koncentrationer af indole (I), begge målt i mM.</w:t>
      </w:r>
    </w:p>
    <w:tbl>
      <w:tblPr>
        <w:tblStyle w:val="Table"/>
        <w:tblW w:type="pct" w:w="4167"/>
        <w:tblLayout w:type="fixed"/>
        <w:tblLook w:firstRow="1" w:lastRow="0" w:firstColumn="0" w:lastColumn="0" w:noHBand="0" w:noVBand="0" w:val="0020"/>
      </w:tblPr>
      <w:tblGrid>
        <w:gridCol w:w="1100"/>
        <w:gridCol w:w="1100"/>
        <w:gridCol w:w="1100"/>
        <w:gridCol w:w="1100"/>
        <w:gridCol w:w="1100"/>
        <w:gridCol w:w="1100"/>
      </w:tblGrid>
      <w:tr>
        <w:trPr>
          <w:tblHeader w:val="on"/>
        </w:trPr>
        <w:tc>
          <w:tcPr/>
          <w:p>
            <w:pPr>
              <w:jc w:val="center"/>
            </w:pPr>
            <w:r>
              <w:t xml:space="preserve">[i]</w:t>
            </w:r>
          </w:p>
          <w:p>
            <w:pPr>
              <w:jc w:val="center"/>
            </w:pPr>
            <w:r>
              <w:t xml:space="preserve">[IGP]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0.07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5.39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3.49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2.81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2.55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2.45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1.77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1.65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1.59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1.08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0.85</w:t>
            </w:r>
          </w:p>
        </w:tc>
      </w:tr>
    </w:tbl>
    <w:p>
      <w:pPr>
        <w:pStyle w:val="BodyText"/>
      </w:pPr>
      <w:r>
        <w:rPr>
          <w:b/>
          <w:bCs/>
        </w:rPr>
        <w:t xml:space="preserve">Spørgsmål 4.</w:t>
      </w:r>
      <w:r>
        <w:t xml:space="preserve"> </w:t>
      </w:r>
      <w:r>
        <w:t xml:space="preserve">Analysér de kinetiske data via en grafisk fremstilling og angiv hvilken type inhibitor, indole udgør. Kom med en biokemisk forklaring på dette ud fra din viden om enzymet.</w:t>
      </w:r>
    </w:p>
    <w:p>
      <w:pPr>
        <w:pStyle w:val="BodyText"/>
      </w:pPr>
      <w:r>
        <w:t xml:space="preserve">Svar:</w:t>
      </w:r>
    </w:p>
    <w:p>
      <w:pPr>
        <w:pStyle w:val="BodyText"/>
      </w:pPr>
      <w:r>
        <w:t xml:space="preserve">Skæringen med y-aksen varierer mens linjerne samles i et punkt på den negative x-akse. Indole er en non-kompetitiv inhibitor.</w:t>
      </w:r>
    </w:p>
    <w:bookmarkEnd w:id="20"/>
    <w:bookmarkStart w:id="24" w:name="opgave-4"/>
    <w:p>
      <w:pPr>
        <w:pStyle w:val="Heading2"/>
      </w:pPr>
      <w:r>
        <w:t xml:space="preserve">Opgave 4</w:t>
      </w:r>
    </w:p>
    <w:p>
      <w:pPr>
        <w:pStyle w:val="FirstParagraph"/>
      </w:pPr>
      <w:r>
        <w:rPr>
          <w:b/>
          <w:bCs/>
        </w:rPr>
        <w:t xml:space="preserve">Spørgsmål 1</w:t>
      </w:r>
      <w:r>
        <w:t xml:space="preserve">. En gruppe forskere har identificeret en receptor, GPCR-1, der binder en lille ligand og aktiverer et heterotrimert G-protein. Ved måling af cAMP i cellen finder man at koncentrationen stiger når liganden tilsættes. Beskriv kort de enkelte trin i signaltransduktionen, herunder hvorfor cAMP-koncentrationen stiger.</w:t>
      </w:r>
    </w:p>
    <w:p>
      <w:pPr>
        <w:pStyle w:val="BodyText"/>
      </w:pPr>
      <w:r>
        <w:t xml:space="preserve">Svar: Et korrekt svar skal indeholde at tilsætning at ligand aktiverer GPCR-1, som aktiverer G-proteinet, som øger aktiviteten af Adenylate Cyclase som katalyserer dannelsen af cAMP fra ATP.</w:t>
      </w:r>
    </w:p>
    <w:p>
      <w:pPr>
        <w:pStyle w:val="BodyText"/>
      </w:pPr>
      <w:r>
        <w:rPr>
          <w:b/>
          <w:bCs/>
        </w:rPr>
        <w:t xml:space="preserve">Spørgsmål 2.</w:t>
      </w:r>
      <w:r>
        <w:t xml:space="preserve"> </w:t>
      </w:r>
      <w:r>
        <w:t xml:space="preserve">Det heterotrimeriske G-protein har ingen transmembrane domæner, men alligevel finder man at både Gα og Gβγ er membranbundne. Forklar hvad der ligger til grund for dette.</w:t>
      </w:r>
    </w:p>
    <w:p>
      <w:pPr>
        <w:pStyle w:val="BodyText"/>
      </w:pPr>
      <w:r>
        <w:t xml:space="preserve">Svar: Et korrekt svar skal indeholde at Gα og Gβγ er forankret i lipiddobbeltlaget/membranen via. kovalent bundne fedtsyrer. Gα og Gβγ er altså membran-bundet også når de ikke interagerer med membranproteiner såsom GPCR-1 receptorer eller adenylate yclase.</w:t>
      </w:r>
    </w:p>
    <w:p>
      <w:pPr>
        <w:pStyle w:val="BodyText"/>
      </w:pPr>
      <w:r>
        <w:rPr>
          <w:b/>
          <w:bCs/>
        </w:rPr>
        <w:t xml:space="preserve">Spørgsmål 3.</w:t>
      </w:r>
      <w:r>
        <w:t xml:space="preserve"> </w:t>
      </w:r>
      <w:r>
        <w:t xml:space="preserve">Stoffet nedenfor mikro-injiceres (skydes ind) i celler, som udtrykker GPCR-1 receptoren, og man måler aktiviteten af Protein Kinase A. Forklar hvad der er særlige ved stoffet og forklar hvorfor stoffet stimulerer fosforyleringsaktiviteten af Protein Kinase A.</w:t>
      </w:r>
    </w:p>
    <w:p>
      <w:pPr>
        <w:pStyle w:val="BodyText"/>
      </w:pPr>
      <w:r>
        <w:drawing>
          <wp:inline>
            <wp:extent cx="2850593" cy="132046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media/image1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93" cy="13204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Svar: Et korrekt svar skal indeholde at strukturen viser en GTP analog (5’-guanosyl-methylene-triphosphate (GDPCP)) og at denne ikke hydrolyseres ligesom GTP. Gα vil ikke kunne hydrolysere GDPCP og dermed være aktiveret længere og det vil øge fosforyleringsaktiviteten af Protein Kinase A via Adenylate Cyclase.</w:t>
      </w:r>
    </w:p>
    <w:p>
      <w:pPr>
        <w:pStyle w:val="BodyText"/>
      </w:pPr>
      <w:r>
        <w:rPr>
          <w:b/>
          <w:bCs/>
        </w:rPr>
        <w:t xml:space="preserve">Spørgsmål 4.</w:t>
      </w:r>
      <w:r>
        <w:t xml:space="preserve"> </w:t>
      </w:r>
      <w:r>
        <w:t xml:space="preserve">Ved mutation af konserverede serin- og theronin-rester i den C-terminale del af GPCR-1 til alanin ses en øget og længerevarende receptorsignalering. Giv en forklaring på den øgede aktivitet.</w:t>
      </w:r>
    </w:p>
    <w:p>
      <w:pPr>
        <w:pStyle w:val="BodyText"/>
      </w:pPr>
      <w:r>
        <w:t xml:space="preserve">Svar: Et korrekt svar skal indeholde at når serin/threonin aminosyrerne muteres kan receptoren ikke fosforyleres og dermed ikke rekruttere Arrestin som normalt vil blokere signalering (derfor den øgede og længerevarende signalering). De konserverede serin/thronin aminosyrer bliver fosforyleret og skaber et docking-sites for Arrestin binding som normalt dæmper receptor aktiviteten.</w:t>
      </w:r>
    </w:p>
    <w:bookmarkEnd w:id="24"/>
    <w:bookmarkStart w:id="28" w:name="opgave-5"/>
    <w:p>
      <w:pPr>
        <w:pStyle w:val="Heading2"/>
      </w:pPr>
      <w:r>
        <w:t xml:space="preserve">Opgave 5</w:t>
      </w:r>
    </w:p>
    <w:p>
      <w:pPr>
        <w:pStyle w:val="FirstParagraph"/>
      </w:pPr>
      <w:r>
        <w:t xml:space="preserve">Green Fluorescent Protein (GFP) bruges bla. til at markere proteiner, så de kan observeres i levende celler med fluorescensmikroskopi. I 2011 blev der udviklet en fluorescent RNA-aptamer, kaldet</w:t>
      </w:r>
      <w:r>
        <w:t xml:space="preserve"> </w:t>
      </w:r>
      <w:r>
        <w:t xml:space="preserve">“Spinach”</w:t>
      </w:r>
      <w:r>
        <w:t xml:space="preserve">, som på lignende vis kan bruges til at markere RNA molekyler. Spinach blev udviklet ved at selektere RNA-sekvenser, der binder til den kemiske forbindelse</w:t>
      </w:r>
      <w:r>
        <w:t xml:space="preserve"> </w:t>
      </w:r>
      <w:r>
        <w:rPr>
          <w:b/>
          <w:bCs/>
        </w:rPr>
        <w:t xml:space="preserve">DFHBI</w:t>
      </w:r>
      <w:r>
        <w:t xml:space="preserve">, der ligner fluoroforen</w:t>
      </w:r>
      <w:r>
        <w:t xml:space="preserve"> </w:t>
      </w:r>
      <w:r>
        <w:rPr>
          <w:b/>
          <w:bCs/>
        </w:rPr>
        <w:t xml:space="preserve">HBI</w:t>
      </w:r>
      <w:r>
        <w:t xml:space="preserve"> </w:t>
      </w:r>
      <w:r>
        <w:t xml:space="preserve">i GFP. Til selektionseksperimentet blev der brugt et bibliotek bestående af ca. 5⋅10</w:t>
      </w:r>
      <w:r>
        <w:rPr>
          <w:vertAlign w:val="superscript"/>
        </w:rPr>
        <w:t xml:space="preserve">13</w:t>
      </w:r>
      <w:r>
        <w:t xml:space="preserve"> </w:t>
      </w:r>
      <w:r>
        <w:t xml:space="preserve">tilfældige sekvenser på 100 nukleotider.</w:t>
      </w:r>
    </w:p>
    <w:p>
      <w:pPr>
        <w:pStyle w:val="BodyText"/>
      </w:pPr>
      <w:r>
        <w:rPr>
          <w:b/>
          <w:bCs/>
        </w:rPr>
        <w:t xml:space="preserve">Spørgsmål 1.</w:t>
      </w:r>
      <w:r>
        <w:t xml:space="preserve"> </w:t>
      </w:r>
      <w:r>
        <w:t xml:space="preserve">Hvor meget RNA (målt i mikrogram) svarer dette bibliotek til? Du skal bruge den gennemsnitlige molekylevægt for et nukleotid (330 g/mol) samt Avogadros tal (6.022⋅10</w:t>
      </w:r>
      <w:r>
        <w:rPr>
          <w:vertAlign w:val="superscript"/>
        </w:rPr>
        <w:t xml:space="preserve">23</w:t>
      </w:r>
      <w:r>
        <w:t xml:space="preserve">).</w:t>
      </w:r>
    </w:p>
    <w:p>
      <w:pPr>
        <w:pStyle w:val="BodyText"/>
      </w:pPr>
      <w:r>
        <w:t xml:space="preserve">Svar: M(RNA) = 100 nt * 330 g/(mol*nt) = 33.000 g/mol</w:t>
      </w:r>
    </w:p>
    <w:p>
      <w:pPr>
        <w:pStyle w:val="BodyText"/>
      </w:pPr>
      <w:r>
        <w:t xml:space="preserve">m(bibliotek) = n * M = (antal/N</w:t>
      </w:r>
      <w:r>
        <w:rPr>
          <w:vertAlign w:val="subscript"/>
        </w:rPr>
        <w:t xml:space="preserve">A</w:t>
      </w:r>
      <w:r>
        <w:t xml:space="preserve">) * 33.000 g/mol = 2,7 mikrogram</w:t>
      </w:r>
    </w:p>
    <w:p>
      <w:pPr>
        <w:pStyle w:val="BodyText"/>
      </w:pPr>
      <w:r>
        <w:t xml:space="preserve">Selektion og efterfølgende sekventering af de udvalgte molekyler resulterede i sekvensen 24-2, der blev opkaldt</w:t>
      </w:r>
      <w:r>
        <w:t xml:space="preserve"> </w:t>
      </w:r>
      <w:r>
        <w:t xml:space="preserve">“Spinach”</w:t>
      </w:r>
      <w:r>
        <w:t xml:space="preserve">. En termodynamisk foldningsalgoritme,</w:t>
      </w:r>
      <w:r>
        <w:t xml:space="preserve"> </w:t>
      </w:r>
      <w:r>
        <w:rPr>
          <w:i/>
          <w:iCs/>
        </w:rPr>
        <w:t xml:space="preserve">Mfold</w:t>
      </w:r>
      <w:r>
        <w:t xml:space="preserve">, blev brugt til at forudsige en sekundær struktur.</w:t>
      </w:r>
    </w:p>
    <w:p>
      <w:pPr>
        <w:pStyle w:val="BodyText"/>
      </w:pPr>
      <w:r>
        <w:rPr>
          <w:b/>
          <w:bCs/>
        </w:rPr>
        <w:t xml:space="preserve">Spørgsmål 2.</w:t>
      </w:r>
      <w:r>
        <w:t xml:space="preserve"> </w:t>
      </w:r>
      <w:r>
        <w:t xml:space="preserve">Beskriv alle elementerne i den sekundære struktur vist til venstre i figuren herunder.</w:t>
      </w:r>
    </w:p>
    <w:p>
      <w:pPr>
        <w:pStyle w:val="BodyText"/>
      </w:pPr>
      <w:r>
        <w:t xml:space="preserve">Svar: Strukturen består af en stem og 3 hairpins og danner en 4-way junction. De 3 hairpins har tetraloop. Hairpin 2 har G bulge. Hairpin 3 har asymmetrisk bulge med 3 nukleotider på 5’ side og 2 nukleotider på 3’ side.</w:t>
      </w:r>
    </w:p>
    <w:p>
      <w:pPr>
        <w:pStyle w:val="BodyText"/>
      </w:pPr>
      <w:r>
        <w:drawing>
          <wp:inline>
            <wp:extent cx="4267200" cy="187498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media/image12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74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Højre side af figuren herover viser resultatet af et forsøg, hvor fluorescensen fra Spinach-DFHBI komplekset måltes som funktion af Mg</w:t>
      </w:r>
      <w:r>
        <w:rPr>
          <w:vertAlign w:val="superscript"/>
        </w:rPr>
        <w:t xml:space="preserve">2+</w:t>
      </w:r>
      <w:r>
        <w:t xml:space="preserve">-koncentrationen.</w:t>
      </w:r>
    </w:p>
    <w:p>
      <w:pPr>
        <w:pStyle w:val="BodyText"/>
      </w:pPr>
      <w:r>
        <w:rPr>
          <w:b/>
          <w:bCs/>
        </w:rPr>
        <w:t xml:space="preserve">Spørgsmål 3.</w:t>
      </w:r>
      <w:r>
        <w:t xml:space="preserve"> </w:t>
      </w:r>
      <w:r>
        <w:t xml:space="preserve">Beskriv hvilken effekt Mg</w:t>
      </w:r>
      <w:r>
        <w:rPr>
          <w:vertAlign w:val="superscript"/>
        </w:rPr>
        <w:t xml:space="preserve">2+</w:t>
      </w:r>
      <w:r>
        <w:t xml:space="preserve"> </w:t>
      </w:r>
      <w:r>
        <w:t xml:space="preserve">har på fluorescencen målt fra Spinach-DFHBI og kom med en forklaring på hvordan denne effekt opstår.</w:t>
      </w:r>
    </w:p>
    <w:p>
      <w:pPr>
        <w:pStyle w:val="BodyText"/>
      </w:pPr>
      <w:r>
        <w:t xml:space="preserve">Svar: Magnesium øger fluorescensen af DFHBI med en EC50 på ca. 0.1 mM. Magnesium påvirker foldningen af RNA struktur positivt og når RNA foldes korrekt kan det binde DFHBI.</w:t>
      </w:r>
    </w:p>
    <w:p>
      <w:pPr>
        <w:pStyle w:val="BodyText"/>
      </w:pPr>
      <w:r>
        <w:t xml:space="preserve">Krystalstrukturen af Spinach blev publiceret i 2014 (PDB ID 4TS2). Hent strukturen ind i PyMol og udvælg og vis DFHBI med følgende kommandoer:</w:t>
      </w:r>
    </w:p>
    <w:p>
      <w:pPr>
        <w:pStyle w:val="BodyText"/>
      </w:pPr>
      <w:r>
        <w:t xml:space="preserve">hide all</w:t>
      </w:r>
    </w:p>
    <w:p>
      <w:pPr>
        <w:pStyle w:val="BodyText"/>
      </w:pPr>
      <w:r>
        <w:t xml:space="preserve">show lines</w:t>
      </w:r>
    </w:p>
    <w:p>
      <w:pPr>
        <w:pStyle w:val="BodyText"/>
      </w:pPr>
      <w:r>
        <w:t xml:space="preserve">select DFHBI, resn 38E</w:t>
      </w:r>
    </w:p>
    <w:p>
      <w:pPr>
        <w:pStyle w:val="BodyText"/>
      </w:pPr>
      <w:r>
        <w:t xml:space="preserve">show spheres, DFHBI</w:t>
      </w:r>
    </w:p>
    <w:p>
      <w:pPr>
        <w:pStyle w:val="BodyText"/>
      </w:pPr>
      <w:r>
        <w:t xml:space="preserve">orient DFHBI</w:t>
      </w:r>
    </w:p>
    <w:p>
      <w:pPr>
        <w:pStyle w:val="BodyText"/>
      </w:pPr>
      <w:r>
        <w:rPr>
          <w:b/>
          <w:bCs/>
        </w:rPr>
        <w:t xml:space="preserve">Spørgsmål 4.</w:t>
      </w:r>
      <w:r>
        <w:t xml:space="preserve"> </w:t>
      </w:r>
      <w:r>
        <w:t xml:space="preserve">Hvilken type tertiær struktur er involveret i binding af DFHBI og hvilke basepar interaktioner består denne struktur af? Hvorfor ligner krystalstrukturen ikke</w:t>
      </w:r>
      <w:r>
        <w:t xml:space="preserve"> </w:t>
      </w:r>
      <w:r>
        <w:rPr>
          <w:i/>
          <w:iCs/>
        </w:rPr>
        <w:t xml:space="preserve">Mfold</w:t>
      </w:r>
      <w:r>
        <w:t xml:space="preserve"> </w:t>
      </w:r>
      <w:r>
        <w:t xml:space="preserve">strukturen, der er vist i figuren ovenfor?</w:t>
      </w:r>
    </w:p>
    <w:p>
      <w:pPr>
        <w:pStyle w:val="BodyText"/>
      </w:pPr>
      <w:r>
        <w:t xml:space="preserve">Svar: G-quadruplex danner platform for binding af DFHBI. G-quadruplex består af G baser, der interagerer med deres Watson-Crick side og deres Hogsteen side. Termodynamisk foldnings-algoritme kan ikke forudsige tertiær struktur, men kun sekundær struktur.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image" Id="rId14" Target="media/rId14.png" /><Relationship Type="http://schemas.openxmlformats.org/officeDocument/2006/relationships/image" Id="rId17" Target="media/rId17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 22 – Eksamensopgaver</dc:title>
  <dc:creator/>
  <cp:keywords/>
  <dcterms:created xsi:type="dcterms:W3CDTF">2026-05-13T11:37:21Z</dcterms:created>
  <dcterms:modified xsi:type="dcterms:W3CDTF">2026-05-13T11:37:21Z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eaching">
    <vt:lpwstr/>
  </property>
  <property fmtid="{D5CDD505-2E9C-101B-9397-08002B2CF9AE}" pid="9" name="toc-title">
    <vt:lpwstr>Table of contents</vt:lpwstr>
  </property>
</Properties>
</file>