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1.png" ContentType="image/png"/>
  <Override PartName="/word/media/rId54.png" ContentType="image/png"/>
  <Override PartName="/word/media/rId10.png" ContentType="image/png"/>
  <Override PartName="/word/media/rId30.png" ContentType="image/png"/>
  <Override PartName="/word/media/rId34.png" ContentType="image/png"/>
  <Override PartName="/word/media/rId5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TØ 16 – Kulhydrater og glykosylering af proteiner</w:t>
      </w:r>
    </w:p>
    <w:p>
      <w:r>
        <w:br w:type="page"/>
      </w:r>
    </w:p>
    <w:bookmarkStart w:id="20" w:name="opgave-1.-ab0-blodtypesystemet"/>
    <w:p>
      <w:pPr>
        <w:pStyle w:val="Heading2"/>
      </w:pPr>
      <w:r>
        <w:t xml:space="preserve">Opgave 1. AB0-blodtypesystemet</w:t>
      </w:r>
    </w:p>
    <w:p>
      <w:pPr>
        <w:pStyle w:val="FirstParagraph"/>
      </w:pPr>
      <w:r>
        <w:t xml:space="preserve">Hos mennesket udgør en lille gruppe af O-bundne oligosaccharider, som vist på figuren, blodtypesystemet AB0, hvor man som individ kan være af typen (og dermed udtrykke antigenerne) 0, A, B eller AB.</w:t>
      </w:r>
    </w:p>
    <w:bookmarkStart w:id="9" w:name="X8a6d05f5861c62f1a1daed94f1554a372c871bb"/>
    <w:p>
      <w:pPr>
        <w:pStyle w:val="Heading3"/>
      </w:pPr>
      <w:r>
        <w:t xml:space="preserve">Beskriv biosyntese af O-bundne oligosaccharider</w:t>
      </w:r>
    </w:p>
    <w:p>
      <w:pPr>
        <w:pStyle w:val="FirstParagraph"/>
      </w:pPr>
      <w:r>
        <w:t xml:space="preserve">Beskriv hvordan modificerede proteiner af denne type syntetiseres. Sammenlign med biosyntesen af N-bundne oligosaccharider på glykoproteiner.</w:t>
      </w:r>
    </w:p>
    <w:bookmarkEnd w:id="9"/>
    <w:bookmarkStart w:id="15" w:name="beskriv-genetik-bag-abo-systemet"/>
    <w:p>
      <w:pPr>
        <w:pStyle w:val="Heading3"/>
      </w:pPr>
      <w:r>
        <w:t xml:space="preserve">Beskriv genetik bag ABO-systemet</w:t>
      </w:r>
    </w:p>
    <w:p>
      <w:pPr>
        <w:pStyle w:val="FirstParagraph"/>
      </w:pPr>
      <w:r>
        <w:t xml:space="preserve">Beskriv det genetiske og biokemiske grundlag for at netop disse tre varianter dannes i det konkrete tilfælde med blodsystemet?</w:t>
      </w:r>
    </w:p>
    <w:p>
      <w:pPr>
        <w:pStyle w:val="BodyText"/>
      </w:pPr>
      <w:r>
        <w:drawing>
          <wp:inline>
            <wp:extent cx="4799065" cy="3436671"/>
            <wp:effectExtent b="0" l="0" r="0" t="0"/>
            <wp:docPr descr="" title="" id="11" name="Picture"/>
            <a:graphic>
              <a:graphicData uri="http://schemas.openxmlformats.org/drawingml/2006/picture">
                <pic:pic>
                  <pic:nvPicPr>
                    <pic:cNvPr descr="media/image70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65" cy="3436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Erythropoeitin (EPO) er et glycoprotein der sitmulerer dannelse af røde blod legemer. EPO kan fremstilles recombinant i mammale celler hvorved man opnår et glykosyleret protein.</w:t>
      </w:r>
    </w:p>
    <w:p>
      <w:pPr>
        <w:pStyle w:val="BodyText"/>
      </w:pPr>
      <w:r>
        <w:t xml:space="preserve">O- og N-glykosyleringer kan forudsiges ud fra aminosyresekvensen for et protein bl.a. via disse websites:</w:t>
      </w:r>
    </w:p>
    <w:p>
      <w:pPr>
        <w:pStyle w:val="BodyText"/>
      </w:pPr>
      <w:r>
        <w:t xml:space="preserve">O-glykosyleringer: </w:t>
      </w:r>
      <w:hyperlink r:id="rId13">
        <w:r>
          <w:rPr>
            <w:rStyle w:val="Hyperlink"/>
          </w:rPr>
          <w:t xml:space="preserve">https://services.healthtech.dtu.dk/services/NetOGlyc-4.0/</w:t>
        </w:r>
      </w:hyperlink>
    </w:p>
    <w:p>
      <w:pPr>
        <w:pStyle w:val="BodyText"/>
      </w:pPr>
      <w:r>
        <w:t xml:space="preserve">N-glykosyleringer: </w:t>
      </w:r>
      <w:hyperlink r:id="rId14">
        <w:r>
          <w:rPr>
            <w:rStyle w:val="Hyperlink"/>
          </w:rPr>
          <w:t xml:space="preserve">https://services.healthtech.dtu.dk/services/NetNGlyc-1.0/</w:t>
        </w:r>
      </w:hyperlink>
    </w:p>
    <w:p>
      <w:pPr>
        <w:pStyle w:val="BodyText"/>
      </w:pPr>
      <w:r>
        <w:t xml:space="preserve">Gå til Uniprot, søg efter</w:t>
      </w:r>
      <w:r>
        <w:t xml:space="preserve"> </w:t>
      </w:r>
      <w:r>
        <w:t xml:space="preserve">“human erythropoeitin”</w:t>
      </w:r>
      <w:r>
        <w:t xml:space="preserve"> </w:t>
      </w:r>
      <w:r>
        <w:t xml:space="preserve">og kopier sekvensen (gå til</w:t>
      </w:r>
      <w:r>
        <w:t xml:space="preserve"> </w:t>
      </w:r>
      <w:r>
        <w:t xml:space="preserve">“Sequence”</w:t>
      </w:r>
      <w:r>
        <w:t xml:space="preserve"> </w:t>
      </w:r>
      <w:r>
        <w:t xml:space="preserve">, klik knappen</w:t>
      </w:r>
      <w:r>
        <w:t xml:space="preserve"> </w:t>
      </w:r>
      <w:r>
        <w:rPr>
          <w:rStyle w:val="VerbatimChar"/>
        </w:rPr>
        <w:t xml:space="preserve">FASTA</w:t>
      </w:r>
      <w:r>
        <w:t xml:space="preserve"> </w:t>
      </w:r>
      <w:r>
        <w:t xml:space="preserve">og kopier sekvensen).</w:t>
      </w:r>
    </w:p>
    <w:p>
      <w:pPr>
        <w:pStyle w:val="BodyText"/>
      </w:pPr>
      <w:r>
        <w:t xml:space="preserve">Undersøg sekvensen for mulige O- og N-glykosyleringer på ovenstående websites. </w:t>
      </w:r>
    </w:p>
    <w:bookmarkEnd w:id="15"/>
    <w:bookmarkStart w:id="16" w:name="forudsig-n-glykosyleringer-i-epo"/>
    <w:p>
      <w:pPr>
        <w:pStyle w:val="Heading3"/>
      </w:pPr>
      <w:r>
        <w:t xml:space="preserve">Forudsig N-glykosyleringer i EPO</w:t>
      </w:r>
    </w:p>
    <w:p>
      <w:pPr>
        <w:pStyle w:val="FirstParagraph"/>
      </w:pPr>
      <w:r>
        <w:t xml:space="preserve">Hvor mange N-glykosyleringer bliver der forudsagt?</w:t>
      </w:r>
    </w:p>
    <w:bookmarkEnd w:id="16"/>
    <w:bookmarkStart w:id="17" w:name="forudsig-o-glykosyleringer-i-epo"/>
    <w:p>
      <w:pPr>
        <w:pStyle w:val="Heading3"/>
      </w:pPr>
      <w:r>
        <w:t xml:space="preserve">Forudsig O-glykosyleringer i EPO</w:t>
      </w:r>
    </w:p>
    <w:p>
      <w:pPr>
        <w:pStyle w:val="FirstParagraph"/>
      </w:pPr>
      <w:r>
        <w:t xml:space="preserve">Hvor mage O-glykosyleringer bliver der forudsagt?</w:t>
      </w:r>
    </w:p>
    <w:p>
      <w:pPr>
        <w:pStyle w:val="BodyText"/>
      </w:pPr>
      <w:r>
        <w:t xml:space="preserve">Sammenlign resultatet med Stryer Figur 11.17 (bemærk at der er forskel i sekvensnummereringen pga. af et signalpeptid) eller Uniprot under overskriften</w:t>
      </w:r>
      <w:r>
        <w:t xml:space="preserve"> </w:t>
      </w:r>
      <w:r>
        <w:t xml:space="preserve">“PTM/Processing”</w:t>
      </w:r>
      <w:r>
        <w:t xml:space="preserve">.</w:t>
      </w:r>
    </w:p>
    <w:bookmarkEnd w:id="17"/>
    <w:bookmarkStart w:id="18" w:name="vurdér-forudsigelsesnøjagtighed"/>
    <w:p>
      <w:pPr>
        <w:pStyle w:val="Heading3"/>
      </w:pPr>
      <w:r>
        <w:t xml:space="preserve">Vurdér forudsigelsesnøjagtighed</w:t>
      </w:r>
    </w:p>
    <w:p>
      <w:pPr>
        <w:pStyle w:val="FirstParagraph"/>
      </w:pPr>
      <w:r>
        <w:t xml:space="preserve">Hvilken type af forudsigelse (O- eller N-glykosylering) er mest nøjagtig og hvorfor?</w:t>
      </w:r>
    </w:p>
    <w:p>
      <w:pPr>
        <w:pStyle w:val="BodyText"/>
      </w:pPr>
      <w:r>
        <w:t xml:space="preserve">Sammensætningen af glykosyleringer er afhængig ikke kun af den organisme proteinet udtrykkes i men også af celletypen. Man vil derfor kunne undersøge en blodprøve for forekomst af udefrakommende (exogent) EPO.</w:t>
      </w:r>
    </w:p>
    <w:bookmarkEnd w:id="18"/>
    <w:bookmarkStart w:id="19" w:name="identificér-exogent-epo"/>
    <w:p>
      <w:pPr>
        <w:pStyle w:val="Heading3"/>
      </w:pPr>
      <w:r>
        <w:t xml:space="preserve">Identificér exogent EPO</w:t>
      </w:r>
    </w:p>
    <w:p>
      <w:pPr>
        <w:pStyle w:val="FirstParagraph"/>
      </w:pPr>
      <w:r>
        <w:t xml:space="preserve">Foreslå to metoder til identificering af exogent EPO og forklar hvorfor de kan anvendes.</w:t>
      </w:r>
    </w:p>
    <w:p>
      <w:r>
        <w:br w:type="page"/>
      </w:r>
    </w:p>
    <w:bookmarkEnd w:id="19"/>
    <w:bookmarkEnd w:id="20"/>
    <w:bookmarkStart w:id="25" w:name="opgave-2.-serine-carboxypeptidase-y"/>
    <w:p>
      <w:pPr>
        <w:pStyle w:val="Heading2"/>
      </w:pPr>
      <w:r>
        <w:t xml:space="preserve">Opgave 2. Serine carboxypeptidase Y</w:t>
      </w:r>
    </w:p>
    <w:p>
      <w:pPr>
        <w:pStyle w:val="FirstParagraph"/>
      </w:pPr>
      <w:r>
        <w:t xml:space="preserve">En vakuolær protease fra gær, serine carboxypeptidase Y (CPY), er involveret i C-terminal forarbejdning af peptider og proteiner. Vakuoler er membranomsluttede vesikler i svampe og planter, der er vigtige for den intracellulære nedbrydning af affaldsprodukter, men CPYs præcise rolle i disse er uklar. CPY syntetiseres i en pre-pro form og bruges derfor som modelsystem for intracelullær proteinsortering i eukaryoter.</w:t>
      </w:r>
    </w:p>
    <w:p>
      <w:pPr>
        <w:pStyle w:val="BodyText"/>
      </w:pPr>
      <w:r>
        <w:t xml:space="preserve">Aminosyresekvensen af pre-pro formen af CPY er vist nedenfor.</w:t>
      </w:r>
    </w:p>
    <w:p>
      <w:pPr>
        <w:pStyle w:val="SourceCode"/>
      </w:pPr>
      <w:r>
        <w:rPr>
          <w:rStyle w:val="VerbatimChar"/>
        </w:rPr>
        <w:t xml:space="preserve">MKAFTSLLCG LGLSTTLAKA ISLQRPLGLD KDVLLQAAEK FGLDLDLDHL LKELDSNVLD</w:t>
      </w:r>
      <w:r>
        <w:br/>
      </w:r>
      <w:r>
        <w:rPr>
          <w:rStyle w:val="VerbatimChar"/>
        </w:rPr>
        <w:t xml:space="preserve">60  </w:t>
      </w:r>
      <w:r>
        <w:br/>
      </w:r>
      <w:r>
        <w:rPr>
          <w:rStyle w:val="VerbatimChar"/>
        </w:rPr>
        <w:t xml:space="preserve">AWAQIEHLYP NQVMSLETST KPKFPEAIKT KKDWDFVVKN DAIENYQLRV NKIKDPKILG</w:t>
      </w:r>
      <w:r>
        <w:br/>
      </w:r>
      <w:r>
        <w:rPr>
          <w:rStyle w:val="VerbatimChar"/>
        </w:rPr>
        <w:t xml:space="preserve">120</w:t>
      </w:r>
      <w:r>
        <w:br/>
      </w:r>
      <w:r>
        <w:rPr>
          <w:rStyle w:val="VerbatimChar"/>
        </w:rPr>
        <w:t xml:space="preserve">IDPNVTQYTG YLDVEDEDKH FFFWTFESRN DPAKDPVILW LNGGPGCSSL TGLFFELGPS</w:t>
      </w:r>
      <w:r>
        <w:br/>
      </w:r>
      <w:r>
        <w:rPr>
          <w:rStyle w:val="VerbatimChar"/>
        </w:rPr>
        <w:t xml:space="preserve">180</w:t>
      </w:r>
      <w:r>
        <w:br/>
      </w:r>
      <w:r>
        <w:rPr>
          <w:rStyle w:val="VerbatimChar"/>
        </w:rPr>
        <w:t xml:space="preserve">SIGPDLKPIG NPYSWNSNAT VIFLDQPVNV GFSYSGSSGV SNTVAAGKDV YNFLELFFDQ</w:t>
      </w:r>
      <w:r>
        <w:br/>
      </w:r>
      <w:r>
        <w:rPr>
          <w:rStyle w:val="VerbatimChar"/>
        </w:rPr>
        <w:t xml:space="preserve">240</w:t>
      </w:r>
      <w:r>
        <w:br/>
      </w:r>
      <w:r>
        <w:rPr>
          <w:rStyle w:val="VerbatimChar"/>
        </w:rPr>
        <w:t xml:space="preserve">FPEYVNKGQD FHIAGESYAG HYIPVFASEI LSHKDRNFNL TSVLIGNGLT DPLTQYNYYE</w:t>
      </w:r>
      <w:r>
        <w:br/>
      </w:r>
      <w:r>
        <w:rPr>
          <w:rStyle w:val="VerbatimChar"/>
        </w:rPr>
        <w:t xml:space="preserve">300</w:t>
      </w:r>
      <w:r>
        <w:br/>
      </w:r>
      <w:r>
        <w:rPr>
          <w:rStyle w:val="VerbatimChar"/>
        </w:rPr>
        <w:t xml:space="preserve">PMACGEGGEP SVLPSEECSA MEDSLERCLG LIESCYDSQS VWSCVPATIY CNNAQLAPYQ</w:t>
      </w:r>
      <w:r>
        <w:br/>
      </w:r>
      <w:r>
        <w:rPr>
          <w:rStyle w:val="VerbatimChar"/>
        </w:rPr>
        <w:t xml:space="preserve">360</w:t>
      </w:r>
      <w:r>
        <w:br/>
      </w:r>
      <w:r>
        <w:rPr>
          <w:rStyle w:val="VerbatimChar"/>
        </w:rPr>
        <w:t xml:space="preserve">RTGRNVYDIR KDCEGGNLCY PTLQDIDDYL NQDYVKEAVG AEVDHYESCN FDINRNFLFA</w:t>
      </w:r>
      <w:r>
        <w:br/>
      </w:r>
      <w:r>
        <w:rPr>
          <w:rStyle w:val="VerbatimChar"/>
        </w:rPr>
        <w:t xml:space="preserve">420</w:t>
      </w:r>
      <w:r>
        <w:br/>
      </w:r>
      <w:r>
        <w:rPr>
          <w:rStyle w:val="VerbatimChar"/>
        </w:rPr>
        <w:t xml:space="preserve">GDWMKPYHTA VTDLLNQDLP ILVYAGDKDF ICNWLGNKAW TDVLPWKYDE EFASQKVRNW</w:t>
      </w:r>
      <w:r>
        <w:br/>
      </w:r>
      <w:r>
        <w:rPr>
          <w:rStyle w:val="VerbatimChar"/>
        </w:rPr>
        <w:t xml:space="preserve">480</w:t>
      </w:r>
      <w:r>
        <w:br/>
      </w:r>
      <w:r>
        <w:rPr>
          <w:rStyle w:val="VerbatimChar"/>
        </w:rPr>
        <w:t xml:space="preserve">TASITDEVAG EVKSYKHFTY LRVFNGGHMV PFDVPENALS MVNEWIHGGF SL        </w:t>
      </w:r>
      <w:r>
        <w:br/>
      </w:r>
      <w:r>
        <w:rPr>
          <w:rStyle w:val="VerbatimChar"/>
        </w:rPr>
        <w:t xml:space="preserve">532</w:t>
      </w:r>
    </w:p>
    <w:bookmarkStart w:id="21" w:name="find-n-glykosylerede-positioner-i-cpy"/>
    <w:p>
      <w:pPr>
        <w:pStyle w:val="Heading3"/>
      </w:pPr>
      <w:r>
        <w:t xml:space="preserve">Find N-glykosylerede positioner i CPY</w:t>
      </w:r>
    </w:p>
    <w:p>
      <w:pPr>
        <w:pStyle w:val="FirstParagraph"/>
      </w:pPr>
      <w:r>
        <w:t xml:space="preserve">CPY indeholder fire N-glykosylerede aminosyrerester. Angiv deres position og den lokale sekvens omkring dem. </w:t>
      </w:r>
    </w:p>
    <w:bookmarkEnd w:id="21"/>
    <w:bookmarkStart w:id="22" w:name="foreslå-oligosaccharidstrukturer"/>
    <w:p>
      <w:pPr>
        <w:pStyle w:val="Heading3"/>
      </w:pPr>
      <w:r>
        <w:t xml:space="preserve">Foreslå oligosaccharidstrukturer</w:t>
      </w:r>
    </w:p>
    <w:p>
      <w:pPr>
        <w:pStyle w:val="FirstParagraph"/>
      </w:pPr>
      <w:r>
        <w:t xml:space="preserve">Oligosacchariderne koblet til CPY er hovedsagelig på formen Glc</w:t>
      </w:r>
      <w:r>
        <w:rPr>
          <w:vertAlign w:val="subscript"/>
        </w:rPr>
        <w:t xml:space="preserve">3</w:t>
      </w:r>
      <w:r>
        <w:t xml:space="preserve">Man</w:t>
      </w:r>
      <w:r>
        <w:rPr>
          <w:vertAlign w:val="subscript"/>
        </w:rPr>
        <w:t xml:space="preserve">9</w:t>
      </w:r>
      <w:r>
        <w:t xml:space="preserve">GlcNAc</w:t>
      </w:r>
      <w:r>
        <w:rPr>
          <w:vertAlign w:val="subscript"/>
        </w:rPr>
        <w:t xml:space="preserve">2</w:t>
      </w:r>
      <w:r>
        <w:t xml:space="preserve">, Man</w:t>
      </w:r>
      <w:r>
        <w:rPr>
          <w:vertAlign w:val="subscript"/>
        </w:rPr>
        <w:t xml:space="preserve">8</w:t>
      </w:r>
      <w:r>
        <w:t xml:space="preserve">GlcNAc</w:t>
      </w:r>
      <w:r>
        <w:rPr>
          <w:vertAlign w:val="subscript"/>
        </w:rPr>
        <w:t xml:space="preserve">2</w:t>
      </w:r>
      <w:r>
        <w:t xml:space="preserve"> og Man</w:t>
      </w:r>
      <w:r>
        <w:rPr>
          <w:vertAlign w:val="subscript"/>
        </w:rPr>
        <w:t xml:space="preserve">5</w:t>
      </w:r>
      <w:r>
        <w:t xml:space="preserve">GlcNAc</w:t>
      </w:r>
      <w:r>
        <w:rPr>
          <w:vertAlign w:val="subscript"/>
        </w:rPr>
        <w:t xml:space="preserve">2</w:t>
      </w:r>
      <w:r>
        <w:t xml:space="preserve">. Foreslå strukturer for oligosacchariderne.</w:t>
      </w:r>
    </w:p>
    <w:bookmarkEnd w:id="22"/>
    <w:bookmarkStart w:id="23" w:name="Xb9f85d22ff98677e39daa9e9f6f14a6bbdf66e2"/>
    <w:p>
      <w:pPr>
        <w:pStyle w:val="Heading3"/>
      </w:pPr>
      <w:r>
        <w:t xml:space="preserve">Analysér oligosaccharidstruktur eksperimentelt</w:t>
      </w:r>
    </w:p>
    <w:p>
      <w:pPr>
        <w:pStyle w:val="FirstParagraph"/>
      </w:pPr>
      <w:r>
        <w:t xml:space="preserve">Hvorledes kunne man eksperimentelt analysere strukturen af oligosacchariderne koblet til CPY?</w:t>
      </w:r>
    </w:p>
    <w:p>
      <w:pPr>
        <w:pStyle w:val="BodyText"/>
      </w:pPr>
      <w:r>
        <w:t xml:space="preserve">Aminosyreresterne 1-20 udgør signalsekvensen i pre-pro CPY, hvorefter 21-111 er pro-peptidet og 112-532 udgør selve enzymet. I sekvensen finder man yderligere et konsensussignal for vakuolær sortering, </w:t>
      </w:r>
      <w:r>
        <w:rPr>
          <w:b/>
          <w:bCs/>
        </w:rPr>
        <w:t xml:space="preserve">QRPL</w:t>
      </w:r>
      <w:r>
        <w:t xml:space="preserve">.</w:t>
      </w:r>
    </w:p>
    <w:bookmarkEnd w:id="23"/>
    <w:bookmarkStart w:id="24" w:name="beskriv-modning-af-cpy"/>
    <w:p>
      <w:pPr>
        <w:pStyle w:val="Heading3"/>
      </w:pPr>
      <w:r>
        <w:t xml:space="preserve">Beskriv modning af CPY</w:t>
      </w:r>
    </w:p>
    <w:p>
      <w:pPr>
        <w:pStyle w:val="FirstParagraph"/>
      </w:pPr>
      <w:r>
        <w:t xml:space="preserve">Beskriv ud fra de givne oplysninger, hvordan modningen af CPY i cellen kunne foregå.</w:t>
      </w:r>
    </w:p>
    <w:p>
      <w:r>
        <w:br w:type="page"/>
      </w:r>
    </w:p>
    <w:bookmarkEnd w:id="24"/>
    <w:bookmarkEnd w:id="25"/>
    <w:bookmarkStart w:id="38" w:name="opgave-3.-mannosidase-i"/>
    <w:p>
      <w:pPr>
        <w:pStyle w:val="Heading2"/>
      </w:pPr>
      <w:r>
        <w:t xml:space="preserve">Opgave 3. Mannosidase I</w:t>
      </w:r>
    </w:p>
    <w:p>
      <w:pPr>
        <w:pStyle w:val="FirstParagraph"/>
      </w:pPr>
      <w:r>
        <w:t xml:space="preserve">Mannosidase I er et enzym der fjerner mannose enheder fra høj-mannose glycosyleringen der bliver tilføjet i ER. Den er således en forudsætning for at yderligere modificering af glycosyleringer senere kan foregå i Golgi. Mannosidase I er specific for α1-2 glycosid bindinger.</w:t>
      </w:r>
    </w:p>
    <w:bookmarkStart w:id="26" w:name="beskriv-stub-efter-mannosidase-i"/>
    <w:p>
      <w:pPr>
        <w:pStyle w:val="Heading3"/>
      </w:pPr>
      <w:r>
        <w:t xml:space="preserve">Beskriv stub efter mannosidase I</w:t>
      </w:r>
    </w:p>
    <w:p>
      <w:pPr>
        <w:pStyle w:val="FirstParagraph"/>
      </w:pPr>
      <w:r>
        <w:t xml:space="preserve">Hvorledes vil den fælles N-glycosylerings stub se ud efter behandling med mannosidase I?</w:t>
      </w:r>
    </w:p>
    <w:bookmarkEnd w:id="26"/>
    <w:bookmarkStart w:id="27" w:name="find-fucosyleringens-placering"/>
    <w:p>
      <w:pPr>
        <w:pStyle w:val="Heading3"/>
      </w:pPr>
      <w:r>
        <w:t xml:space="preserve">Find fucosyleringens placering</w:t>
      </w:r>
    </w:p>
    <w:p>
      <w:pPr>
        <w:pStyle w:val="FirstParagraph"/>
      </w:pPr>
      <w:r>
        <w:t xml:space="preserve">PNGase-F (peptide N-Glycosidase F) anvendes i laboratoriet ofte til at fjerne N-glycosyleringer fra proteiner idet den kløver N-glycosid bindingen mellem asparagine og N-acetylglucosamine. Denne kløvning sker imidlertid ikke hvis glykosyleringen indeholder en fucosylering.</w:t>
      </w:r>
    </w:p>
    <w:p>
      <w:pPr>
        <w:pStyle w:val="BodyText"/>
      </w:pPr>
      <w:r>
        <w:t xml:space="preserve">Hvor er fucosyleringen sædvanligvis placeret i en N-glycosylering ?</w:t>
      </w:r>
    </w:p>
    <w:bookmarkEnd w:id="27"/>
    <w:bookmarkStart w:id="28" w:name="forklar-pngase-f-specificitet"/>
    <w:p>
      <w:pPr>
        <w:pStyle w:val="Heading3"/>
      </w:pPr>
      <w:r>
        <w:t xml:space="preserve">Forklar PNGase F-specificitet</w:t>
      </w:r>
    </w:p>
    <w:p>
      <w:pPr>
        <w:pStyle w:val="FirstParagraph"/>
      </w:pPr>
      <w:r>
        <w:t xml:space="preserve">Hvorfor kan PNGase F ikke kløve en fucosyleret glycosylering ?</w:t>
      </w:r>
    </w:p>
    <w:bookmarkEnd w:id="28"/>
    <w:bookmarkStart w:id="29" w:name="vurdér-effekt-af-kifunensin"/>
    <w:p>
      <w:pPr>
        <w:pStyle w:val="Heading3"/>
      </w:pPr>
      <w:r>
        <w:t xml:space="preserve">Vurdér effekt af kifunensin</w:t>
      </w:r>
    </w:p>
    <w:p>
      <w:pPr>
        <w:pStyle w:val="FirstParagraph"/>
      </w:pPr>
      <w:r>
        <w:t xml:space="preserve">Kifunensin er en inhibitor af mannosidase I. I forbindelse med udtryk af proteiner i mammale cellekulturer tilsættes kifunensin ofte til mediet.</w:t>
      </w:r>
    </w:p>
    <w:p>
      <w:pPr>
        <w:pStyle w:val="BodyText"/>
      </w:pPr>
      <w:r>
        <w:t xml:space="preserve">Vil det have en effekt på effektiviteten af efterfølgende PNGase-F behandling ?</w:t>
      </w:r>
    </w:p>
    <w:p>
      <w:pPr>
        <w:pStyle w:val="BodyText"/>
      </w:pPr>
      <w:r>
        <w:t xml:space="preserve">Nedenfor er vist strukturen af alpha-D-mannopyranose, beta-D-mannopyranose og kifunensin.</w:t>
      </w:r>
    </w:p>
    <w:bookmarkEnd w:id="29"/>
    <w:bookmarkStart w:id="33" w:name="klassificér-kifunensin-som-inhibitor"/>
    <w:p>
      <w:pPr>
        <w:pStyle w:val="Heading3"/>
      </w:pPr>
      <w:r>
        <w:t xml:space="preserve">Klassificér kifunensin som inhibitor</w:t>
      </w:r>
    </w:p>
    <w:p>
      <w:pPr>
        <w:pStyle w:val="FirstParagraph"/>
      </w:pPr>
      <w:r>
        <w:t xml:space="preserve">Vil du forvente at kifunensin er en kompetitiv, non-kompetitiv eller un-kompetitiv inhibitor ?</w:t>
      </w:r>
    </w:p>
    <w:p>
      <w:pPr>
        <w:pStyle w:val="BodyText"/>
      </w:pPr>
      <w:r>
        <w:drawing>
          <wp:inline>
            <wp:extent cx="4800600" cy="1879165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media/image7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79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 billedet nedenfor er vist kifunensin bundet i en lomme i mannosidase I. Kifunensin er vist som sticks og enzymet som en overflade. Det grønne kryds er en Ca</w:t>
      </w:r>
      <w:r>
        <w:rPr>
          <w:vertAlign w:val="superscript"/>
        </w:rPr>
        <w:t xml:space="preserve">2+ </w:t>
      </w:r>
      <w:r>
        <w:t xml:space="preserve">ion og de stiplede linier angiver interaktioner med oxygen atomer.</w:t>
      </w:r>
    </w:p>
    <w:bookmarkEnd w:id="33"/>
    <w:bookmarkStart w:id="37" w:name="forklar-α-glycosidbindingsspecificitet"/>
    <w:p>
      <w:pPr>
        <w:pStyle w:val="Heading3"/>
      </w:pPr>
      <w:r>
        <w:t xml:space="preserve">Forklar α-glycosidbindingsspecificitet</w:t>
      </w:r>
    </w:p>
    <w:p>
      <w:pPr>
        <w:pStyle w:val="FirstParagraph"/>
      </w:pPr>
      <w:r>
        <w:t xml:space="preserve">Forklar hvorfor Mannosidase I er specifik for α-glycosid bindinger.</w:t>
      </w:r>
    </w:p>
    <w:p>
      <w:pPr>
        <w:pStyle w:val="BodyText"/>
      </w:pPr>
      <w:r>
        <w:drawing>
          <wp:inline>
            <wp:extent cx="2964493" cy="2192054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media/image7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93" cy="2192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bookmarkEnd w:id="37"/>
    <w:bookmarkEnd w:id="38"/>
    <w:bookmarkStart w:id="50" w:name="opgave-4.-glykosyleringer-i-sortilin"/>
    <w:p>
      <w:pPr>
        <w:pStyle w:val="Heading2"/>
      </w:pPr>
      <w:r>
        <w:t xml:space="preserve">Opgave 4. Glykosyleringer i sortilin</w:t>
      </w:r>
    </w:p>
    <w:p>
      <w:pPr>
        <w:pStyle w:val="FirstParagraph"/>
      </w:pPr>
      <w:r>
        <w:t xml:space="preserve">I forbindelse med bestemmelse af krystalstrukturen af glycoproteiner behandler man ofte proteinet med enzymet PNGase F (peptide N-Glycosidase F) inden krystallisation. </w:t>
      </w:r>
    </w:p>
    <w:bookmarkStart w:id="39" w:name="X26b4822b990acc84c24a16ec34ed3a4f4777749"/>
    <w:p>
      <w:pPr>
        <w:pStyle w:val="Heading3"/>
      </w:pPr>
      <w:r>
        <w:t xml:space="preserve">Forklar rationalet for PNGase F-behandling</w:t>
      </w:r>
    </w:p>
    <w:p>
      <w:pPr>
        <w:pStyle w:val="FirstParagraph"/>
      </w:pPr>
      <w:r>
        <w:t xml:space="preserve">Hvad er rationalet bag denne behandling? </w:t>
      </w:r>
    </w:p>
    <w:bookmarkEnd w:id="39"/>
    <w:bookmarkStart w:id="40" w:name="vis-sortilins-glykosylerede-asparaginer"/>
    <w:p>
      <w:pPr>
        <w:pStyle w:val="Heading3"/>
      </w:pPr>
      <w:r>
        <w:t xml:space="preserve">Vis sortilins glykosylerede asparaginer</w:t>
      </w:r>
    </w:p>
    <w:p>
      <w:pPr>
        <w:pStyle w:val="FirstParagraph"/>
      </w:pPr>
      <w:r>
        <w:t xml:space="preserve">Sortilin er en endocytose-receptor som er i stand til at binde et antal forskellige ekstracellulære proteiner og peptider og transportere dem til lysosomer. Ved bestemmelse af krystalstrukturen (PDB-ID:</w:t>
      </w:r>
      <w:r>
        <w:t xml:space="preserve"> </w:t>
      </w:r>
      <w:r>
        <w:rPr>
          <w:rStyle w:val="VerbatimChar"/>
        </w:rPr>
        <w:t xml:space="preserve">4PO7</w:t>
      </w:r>
      <w:r>
        <w:t xml:space="preserve">) blev sortilin</w:t>
      </w:r>
      <w:r>
        <w:t xml:space="preserve"> </w:t>
      </w:r>
      <w:r>
        <w:rPr>
          <w:u w:val="single"/>
        </w:rPr>
        <w:t xml:space="preserve">ikke</w:t>
      </w:r>
      <w:r>
        <w:t xml:space="preserve"> </w:t>
      </w:r>
      <w:r>
        <w:t xml:space="preserve">behandlet med PNGaseF.</w:t>
      </w:r>
    </w:p>
    <w:p>
      <w:pPr>
        <w:pStyle w:val="BodyText"/>
      </w:pPr>
      <w:r>
        <w:t xml:space="preserve">Lav en scene, kaldet F1, som viser cartoon repræsentation og en scene, kaldet F2, der viser sortilins overflade. Hvilke asparaginer kan ses at være glycosyleret i Sortilin?</w:t>
      </w:r>
    </w:p>
    <w:bookmarkEnd w:id="40"/>
    <w:bookmarkStart w:id="44" w:name="find-n-glykosyleringssites-i-uniprot"/>
    <w:p>
      <w:pPr>
        <w:pStyle w:val="Heading3"/>
      </w:pPr>
      <w:r>
        <w:t xml:space="preserve">Find N-glykosyleringssites i Uniprot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/home/runner/work/structural_biology/structural_biology/.pixi/envs/default/share/quarto/formats/docx/note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PyMOL info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Bemærk at surface-repræsentation kun ændrer proteinets repræsentation, men at solvent og glycosyleringer fortsat vises som sticks.</w:t>
            </w:r>
          </w:p>
          <w:p/>
        </w:tc>
      </w:tr>
    </w:tbl>
    <w:p>
      <w:pPr>
        <w:pStyle w:val="BodyText"/>
      </w:pPr>
      <w:r>
        <w:t xml:space="preserve">Find aminosyresekvensen for humant sortilin på Uniprot. Bemærk: der er forskel på nummereringen i UNIPROT og i PDB-ID: 4PO7. </w:t>
      </w:r>
    </w:p>
    <w:p>
      <w:pPr>
        <w:pStyle w:val="BodyText"/>
      </w:pPr>
      <w:r>
        <w:t xml:space="preserve">Hvor mange N-glykosyleringssites siger Uniprot der er i humant sortilin? </w:t>
      </w:r>
    </w:p>
    <w:bookmarkEnd w:id="44"/>
    <w:bookmarkStart w:id="45" w:name="forklar-manglende-glykosylering"/>
    <w:p>
      <w:pPr>
        <w:pStyle w:val="Heading3"/>
      </w:pPr>
      <w:r>
        <w:t xml:space="preserve">Forklar manglende glykosylering</w:t>
      </w:r>
    </w:p>
    <w:p>
      <w:pPr>
        <w:pStyle w:val="FirstParagraph"/>
      </w:pPr>
      <w:r>
        <w:t xml:space="preserve">Hvorfor er det ikke alle N-glykosyleringssites der ses at være glycosyleret i krystalstrukturen?</w:t>
      </w:r>
    </w:p>
    <w:bookmarkEnd w:id="45"/>
    <w:bookmarkStart w:id="46" w:name="X617ab650170b5584ef99eaefbde3860bed2e21d"/>
    <w:p>
      <w:pPr>
        <w:pStyle w:val="Heading3"/>
      </w:pPr>
      <w:r>
        <w:t xml:space="preserve">Sammenlign behandlet og ubehandlet sortilin</w:t>
      </w:r>
    </w:p>
    <w:p>
      <w:pPr>
        <w:pStyle w:val="FirstParagraph"/>
      </w:pPr>
      <w:r>
        <w:t xml:space="preserve">Ved bestemmelse af en anden krystalstruktur af sortilin (PDB-ID: 3F6K) blev sortilin behandlet med PNGaseF inden krystallisation.</w:t>
      </w:r>
    </w:p>
    <w:p>
      <w:pPr>
        <w:pStyle w:val="BodyText"/>
      </w:pPr>
      <w:r>
        <w:t xml:space="preserve">Overlejr den behandlede sortilin med den ubehandlede sortilin og kald scenen F3. Lav så scener, kaldet F4, F5 og F6, som viser de 3 glycosylerede sites.</w:t>
      </w:r>
    </w:p>
    <w:p>
      <w:pPr>
        <w:pStyle w:val="BodyText"/>
      </w:pPr>
      <w:r>
        <w:t xml:space="preserve">Hvorfor er det kun dele af glycosyleringerne, der fjernes?</w:t>
      </w:r>
    </w:p>
    <w:bookmarkEnd w:id="46"/>
    <w:bookmarkStart w:id="47" w:name="beskriv-glycosylering-på-asn549"/>
    <w:p>
      <w:pPr>
        <w:pStyle w:val="Heading3"/>
      </w:pPr>
      <w:r>
        <w:t xml:space="preserve">Beskriv glycosylering på Asn549</w:t>
      </w:r>
    </w:p>
    <w:p>
      <w:pPr>
        <w:pStyle w:val="FirstParagraph"/>
      </w:pPr>
      <w:r>
        <w:t xml:space="preserve">Beskriv opbygningen af glycosyleringen på Asn549 på den ubehandlede sortilin og lav en scene kaldet, F7, som viser denne. Hint: definer Asn og glycolysering som et objekt. Dette inkluderer karakterisering af glycosidbindingerne.</w:t>
      </w:r>
    </w:p>
    <w:bookmarkEnd w:id="47"/>
    <w:bookmarkStart w:id="48" w:name="vis-hydrogen-bindinger-til-glycosylering"/>
    <w:p>
      <w:pPr>
        <w:pStyle w:val="Heading3"/>
      </w:pPr>
      <w:r>
        <w:t xml:space="preserve">Vis hydrogen-bindinger til glycosylering</w:t>
      </w:r>
    </w:p>
    <w:p>
      <w:pPr>
        <w:pStyle w:val="FirstParagraph"/>
      </w:pPr>
      <w:r>
        <w:t xml:space="preserve">Vis nu sortilin som regnbuefarvet</w:t>
      </w:r>
      <w:r>
        <w:t xml:space="preserve"> </w:t>
      </w:r>
      <w:r>
        <w:t xml:space="preserve">‘cartoon’</w:t>
      </w:r>
      <w:r>
        <w:t xml:space="preserve"> og find polære kontakter mellem glykosyleringen på Asn549 og protein delen af sortilin.    </w:t>
      </w:r>
    </w:p>
    <w:p>
      <w:pPr>
        <w:pStyle w:val="BodyText"/>
      </w:pPr>
      <w:r>
        <w:t xml:space="preserve">Lav en scene, kaldet F8, der viser dette. Hvilke sidekæder danner hydrogen-bindinger med glykosyleringen?</w:t>
      </w:r>
    </w:p>
    <w:bookmarkEnd w:id="48"/>
    <w:bookmarkStart w:id="49" w:name="forklar-manglende-udtryk-af-mutant"/>
    <w:p>
      <w:pPr>
        <w:pStyle w:val="Heading3"/>
      </w:pPr>
      <w:r>
        <w:t xml:space="preserve">Forklar manglende udtryk af mutant</w:t>
      </w:r>
    </w:p>
    <w:p>
      <w:pPr>
        <w:pStyle w:val="FirstParagraph"/>
      </w:pPr>
      <w:r>
        <w:t xml:space="preserve">I et forsøg på at fjerne alle glykosyleringer blev alle asparaginer, der var forudsagt til at være glycosyleret i sortilin, muteret til alanin. Imidlertid viste det sig efterfølgende at det muterede sortilin ikke blev udtrykt.  </w:t>
      </w:r>
    </w:p>
    <w:p>
      <w:pPr>
        <w:pStyle w:val="BodyText"/>
      </w:pPr>
      <w:r>
        <w:t xml:space="preserve">Giv en mulig forklaring på denne observation.  </w:t>
      </w:r>
    </w:p>
    <w:p>
      <w:r>
        <w:br w:type="page"/>
      </w:r>
    </w:p>
    <w:bookmarkEnd w:id="49"/>
    <w:bookmarkEnd w:id="50"/>
    <w:bookmarkStart w:id="62" w:name="opgave-5.-rhod-opsin-pymol"/>
    <w:p>
      <w:pPr>
        <w:pStyle w:val="Heading2"/>
      </w:pPr>
      <w:r>
        <w:t xml:space="preserve">Opgave 5. (Rhod-)opsin (PyMOL)</w:t>
      </w:r>
    </w:p>
    <w:p>
      <w:pPr>
        <w:pStyle w:val="FirstParagraph"/>
      </w:pPr>
      <w:r>
        <w:t xml:space="preserve">Proteinet rhodopsin er ansvarlig for omsætning af lys til et sansesignal i øjet. Strukturbestemmelse af rhodopsin har været ekstremt udfordrende, da proteinet ikke blot er et membranprotein, men heller ikke tåler lys. Derfor skal oprensningen ske i mørke.</w:t>
      </w:r>
    </w:p>
    <w:p>
      <w:pPr>
        <w:pStyle w:val="BodyText"/>
      </w:pPr>
      <w:r>
        <w:drawing>
          <wp:inline>
            <wp:extent cx="2532184" cy="1899138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media/image7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4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57" w:name="hent-og-visualisér-rhodopsin"/>
    <w:p>
      <w:pPr>
        <w:pStyle w:val="Heading3"/>
      </w:pPr>
      <w:r>
        <w:t xml:space="preserve">Hent og visualisér rhodopsin</w:t>
      </w:r>
    </w:p>
    <w:p>
      <w:pPr>
        <w:pStyle w:val="FirstParagraph"/>
      </w:pPr>
      <w:r>
        <w:t xml:space="preserve">Lav et script, der henter krystalstrukturen af bovine rhodopsin bestemt til en opløsning af 2,2 Å (PBD-ID: 1U19) og opret et objekt, der kun indeholder kæderne A, C og D. Vis strukturen som cartoon i regnbuefarve (N=blå til C=rød), vis ioner som kugler og andre ligander med sticks. Gem dette som en scene kaldet F1.</w:t>
      </w:r>
    </w:p>
    <w:p>
      <w:pPr>
        <w:pStyle w:val="BodyText"/>
      </w:pPr>
      <w:r>
        <w:t xml:space="preserve">Beskriv den overordnede foldningsklasse og struktur af rhodopsin.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5" name="Picture"/>
                  <a:graphic>
                    <a:graphicData uri="http://schemas.openxmlformats.org/drawingml/2006/picture">
                      <pic:pic>
                        <pic:nvPicPr>
                          <pic:cNvPr descr="/home/runner/work/structural_biology/structural_biology/.pixi/envs/default/share/quarto/formats/docx/tip.png" id="5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Hint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Man kan med fordel bruge RCSB til at finde positioner for ligander / kigge på sekvensen i PyMol for residue numre/navne.</w:t>
            </w:r>
          </w:p>
          <w:p/>
        </w:tc>
      </w:tr>
    </w:tbl>
    <w:bookmarkEnd w:id="57"/>
    <w:bookmarkStart w:id="58" w:name="beskriv-n-glykosyleringers-kobling"/>
    <w:p>
      <w:pPr>
        <w:pStyle w:val="Heading3"/>
      </w:pPr>
      <w:r>
        <w:t xml:space="preserve">Beskriv N-glykosyleringers kobling</w:t>
      </w:r>
    </w:p>
    <w:p>
      <w:pPr>
        <w:pStyle w:val="FirstParagraph"/>
      </w:pPr>
      <w:r>
        <w:t xml:space="preserve">Kæderne C og D indeholder ikke protein, men er kovalent koblede til det. Hvordan er kæderne C og D koblet til rhodopsin og hvad indeholder de? Beskriv den modulære opbygning af kæderne.</w:t>
      </w:r>
    </w:p>
    <w:bookmarkEnd w:id="58"/>
    <w:bookmarkStart w:id="59" w:name="identificér-plm-ligander"/>
    <w:p>
      <w:pPr>
        <w:pStyle w:val="Heading3"/>
      </w:pPr>
      <w:r>
        <w:t xml:space="preserve">Identificér PLM-ligander</w:t>
      </w:r>
    </w:p>
    <w:p>
      <w:pPr>
        <w:pStyle w:val="FirstParagraph"/>
      </w:pPr>
      <w:r>
        <w:t xml:space="preserve">Strukturen indeholder to molekyler med betegnelsen PLM. Hvilket stof er der tale om og hvorfor tror du det binder til rhodopsin?</w:t>
      </w:r>
    </w:p>
    <w:bookmarkEnd w:id="59"/>
    <w:bookmarkStart w:id="60" w:name="vis-og-beskriv-retinal-binding"/>
    <w:p>
      <w:pPr>
        <w:pStyle w:val="Heading3"/>
      </w:pPr>
      <w:r>
        <w:t xml:space="preserve">Vis og beskriv retinal-binding</w:t>
      </w:r>
    </w:p>
    <w:p>
      <w:pPr>
        <w:pStyle w:val="FirstParagraph"/>
      </w:pPr>
      <w:r>
        <w:t xml:space="preserve">Identificér den prostetiske 11-</w:t>
      </w:r>
      <w:r>
        <w:rPr>
          <w:i/>
          <w:iCs/>
        </w:rPr>
        <w:t xml:space="preserve">cis</w:t>
      </w:r>
      <w:r>
        <w:t xml:space="preserve"> </w:t>
      </w:r>
      <w:r>
        <w:t xml:space="preserve">retinal-gruppe og lav en scene kaldet F2, som tydeligt viser denne. Beskriv interaktionen mellem 11-</w:t>
      </w:r>
      <w:r>
        <w:rPr>
          <w:i/>
          <w:iCs/>
        </w:rPr>
        <w:t xml:space="preserve">cis</w:t>
      </w:r>
      <w:r>
        <w:t xml:space="preserve"> </w:t>
      </w:r>
      <w:r>
        <w:t xml:space="preserve">retinal og rhodopsin. Hvordan fastholdes den protestiske gruppe? Hvor er den optisk aktive del af 11-</w:t>
      </w:r>
      <w:r>
        <w:rPr>
          <w:i/>
          <w:iCs/>
        </w:rPr>
        <w:t xml:space="preserve">cis</w:t>
      </w:r>
      <w:r>
        <w:t xml:space="preserve"> </w:t>
      </w:r>
      <w:r>
        <w:t xml:space="preserve">retinal?</w:t>
      </w:r>
    </w:p>
    <w:bookmarkEnd w:id="60"/>
    <w:bookmarkStart w:id="61" w:name="sammenlign-rhodopsin-og-opsin"/>
    <w:p>
      <w:pPr>
        <w:pStyle w:val="Heading3"/>
      </w:pPr>
      <w:r>
        <w:t xml:space="preserve">Sammenlign rhodopsin og opsin</w:t>
      </w:r>
    </w:p>
    <w:p>
      <w:pPr>
        <w:pStyle w:val="FirstParagraph"/>
      </w:pPr>
      <w:r>
        <w:t xml:space="preserve">Hent strukturen af opsin (PDB-ID: 3CAP) og på samme måde som før; dan et objekt med kæderne A, C og D. Foretag dernæst en overlejring af opsin på rhodopsin. Gem dette som scene F3. Hvad er forskellen på opbygningen af opsin og rhodopsin? Giver denne forskel anledning til strukturelle ændringer? Hvilke?</w:t>
      </w:r>
    </w:p>
    <w:bookmarkEnd w:id="61"/>
    <w:bookmarkEnd w:id="6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41" Target="media/rId41.png" /><Relationship Type="http://schemas.openxmlformats.org/officeDocument/2006/relationships/image" Id="rId54" Target="media/rId54.png" /><Relationship Type="http://schemas.openxmlformats.org/officeDocument/2006/relationships/image" Id="rId10" Target="media/rId10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51" Target="media/rId51.png" /><Relationship Type="http://schemas.openxmlformats.org/officeDocument/2006/relationships/hyperlink" Id="rId14" Target="https://services.healthtech.dtu.dk/services/NetNGlyc-1.0/" TargetMode="External" /><Relationship Type="http://schemas.openxmlformats.org/officeDocument/2006/relationships/hyperlink" Id="rId13" Target="https://services.healthtech.dtu.dk/services/NetOGlyc-4.0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https://services.healthtech.dtu.dk/services/NetNGlyc-1.0/" TargetMode="External" /><Relationship Type="http://schemas.openxmlformats.org/officeDocument/2006/relationships/hyperlink" Id="rId13" Target="https://services.healthtech.dtu.dk/services/NetOGlyc-4.0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TØ 16 – Kulhydrater og glykosylering af proteiner</dc:title>
  <dc:creator/>
  <cp:keywords/>
  <dcterms:created xsi:type="dcterms:W3CDTF">2026-05-13T11:36:55Z</dcterms:created>
  <dcterms:modified xsi:type="dcterms:W3CDTF">2026-05-13T11:36:55Z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teaching">
    <vt:lpwstr/>
  </property>
  <property fmtid="{D5CDD505-2E9C-101B-9397-08002B2CF9AE}" pid="9" name="toc-title">
    <vt:lpwstr>Table of contents</vt:lpwstr>
  </property>
</Properties>
</file>